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C1ECF" w14:textId="77777777" w:rsidR="00B542BA" w:rsidRDefault="00B542BA" w:rsidP="00437F3D">
      <w:pPr>
        <w:pStyle w:val="Ttulo2"/>
        <w:spacing w:before="0" w:line="240" w:lineRule="auto"/>
        <w:rPr>
          <w:rFonts w:asciiTheme="minorHAnsi" w:hAnsiTheme="minorHAnsi"/>
          <w:b w:val="0"/>
          <w:noProof/>
          <w:color w:val="auto"/>
          <w:sz w:val="24"/>
          <w:szCs w:val="24"/>
          <w:lang w:eastAsia="es-EC"/>
        </w:rPr>
      </w:pPr>
    </w:p>
    <w:p w14:paraId="0D16E795" w14:textId="67089E07" w:rsidR="000F11AB" w:rsidRDefault="00892695" w:rsidP="00437F3D">
      <w:pPr>
        <w:pStyle w:val="Ttulo2"/>
        <w:spacing w:before="0" w:line="240" w:lineRule="auto"/>
        <w:rPr>
          <w:rFonts w:asciiTheme="minorHAnsi" w:hAnsiTheme="minorHAnsi" w:cstheme="minorHAnsi"/>
          <w:b w:val="0"/>
          <w:color w:val="auto"/>
          <w:sz w:val="24"/>
          <w:szCs w:val="24"/>
        </w:rPr>
      </w:pPr>
      <w:r w:rsidRPr="006429F5">
        <w:rPr>
          <w:rFonts w:asciiTheme="minorHAnsi" w:hAnsiTheme="minorHAnsi"/>
          <w:b w:val="0"/>
          <w:noProof/>
          <w:color w:val="auto"/>
          <w:sz w:val="24"/>
          <w:szCs w:val="24"/>
          <w:lang w:eastAsia="es-EC"/>
        </w:rPr>
        <w:t xml:space="preserve"> </w:t>
      </w:r>
      <w:r w:rsidR="000F11AB" w:rsidRPr="006429F5">
        <w:rPr>
          <w:rFonts w:asciiTheme="minorHAnsi" w:hAnsiTheme="minorHAnsi" w:cstheme="minorHAnsi"/>
          <w:b w:val="0"/>
          <w:color w:val="auto"/>
          <w:sz w:val="24"/>
          <w:szCs w:val="24"/>
        </w:rPr>
        <w:t>Quito</w:t>
      </w:r>
      <w:r w:rsidR="005A4297" w:rsidRPr="006429F5">
        <w:rPr>
          <w:rFonts w:asciiTheme="minorHAnsi" w:hAnsiTheme="minorHAnsi" w:cstheme="minorHAnsi"/>
          <w:b w:val="0"/>
          <w:color w:val="auto"/>
          <w:sz w:val="24"/>
          <w:szCs w:val="24"/>
        </w:rPr>
        <w:t>,</w:t>
      </w:r>
      <w:r w:rsidR="00610B57" w:rsidRPr="006429F5">
        <w:rPr>
          <w:rFonts w:asciiTheme="minorHAnsi" w:hAnsiTheme="minorHAnsi" w:cstheme="minorHAnsi"/>
          <w:b w:val="0"/>
          <w:color w:val="auto"/>
          <w:sz w:val="24"/>
          <w:szCs w:val="24"/>
        </w:rPr>
        <w:t xml:space="preserve"> </w:t>
      </w:r>
      <w:r w:rsidR="00AD0077">
        <w:rPr>
          <w:rFonts w:asciiTheme="minorHAnsi" w:hAnsiTheme="minorHAnsi" w:cstheme="minorHAnsi"/>
          <w:b w:val="0"/>
          <w:color w:val="auto"/>
          <w:sz w:val="24"/>
          <w:szCs w:val="24"/>
        </w:rPr>
        <w:t>1</w:t>
      </w:r>
      <w:r w:rsidR="002F766D">
        <w:rPr>
          <w:rFonts w:asciiTheme="minorHAnsi" w:hAnsiTheme="minorHAnsi" w:cstheme="minorHAnsi"/>
          <w:b w:val="0"/>
          <w:color w:val="auto"/>
          <w:sz w:val="24"/>
          <w:szCs w:val="24"/>
        </w:rPr>
        <w:t>6</w:t>
      </w:r>
      <w:r w:rsidR="00F7449F">
        <w:rPr>
          <w:rFonts w:asciiTheme="minorHAnsi" w:hAnsiTheme="minorHAnsi" w:cstheme="minorHAnsi"/>
          <w:b w:val="0"/>
          <w:color w:val="auto"/>
          <w:sz w:val="24"/>
          <w:szCs w:val="24"/>
        </w:rPr>
        <w:t xml:space="preserve"> de </w:t>
      </w:r>
      <w:r w:rsidR="002F766D">
        <w:rPr>
          <w:rFonts w:asciiTheme="minorHAnsi" w:hAnsiTheme="minorHAnsi" w:cstheme="minorHAnsi"/>
          <w:b w:val="0"/>
          <w:color w:val="auto"/>
          <w:sz w:val="24"/>
          <w:szCs w:val="24"/>
        </w:rPr>
        <w:t>enero</w:t>
      </w:r>
      <w:r w:rsidR="00F969D9" w:rsidRPr="006429F5">
        <w:rPr>
          <w:rFonts w:asciiTheme="minorHAnsi" w:hAnsiTheme="minorHAnsi" w:cstheme="minorHAnsi"/>
          <w:b w:val="0"/>
          <w:color w:val="auto"/>
          <w:sz w:val="24"/>
          <w:szCs w:val="24"/>
        </w:rPr>
        <w:t xml:space="preserve"> de 201</w:t>
      </w:r>
      <w:r w:rsidR="002F766D">
        <w:rPr>
          <w:rFonts w:asciiTheme="minorHAnsi" w:hAnsiTheme="minorHAnsi" w:cstheme="minorHAnsi"/>
          <w:b w:val="0"/>
          <w:color w:val="auto"/>
          <w:sz w:val="24"/>
          <w:szCs w:val="24"/>
        </w:rPr>
        <w:t>8</w:t>
      </w:r>
    </w:p>
    <w:p w14:paraId="42BF06B0" w14:textId="77777777" w:rsidR="00EA3C6D" w:rsidRPr="00EA3C6D" w:rsidRDefault="00EA3C6D" w:rsidP="00EA3C6D"/>
    <w:p w14:paraId="35705352" w14:textId="6A8A968B" w:rsidR="00DB21BE" w:rsidRPr="006429F5" w:rsidRDefault="00834FE4" w:rsidP="00437F3D">
      <w:pPr>
        <w:spacing w:after="0" w:line="240" w:lineRule="auto"/>
        <w:jc w:val="right"/>
        <w:rPr>
          <w:rFonts w:cstheme="minorHAnsi"/>
          <w:b/>
          <w:sz w:val="24"/>
          <w:szCs w:val="24"/>
        </w:rPr>
      </w:pPr>
      <w:r>
        <w:rPr>
          <w:rFonts w:cstheme="minorHAnsi"/>
          <w:b/>
          <w:sz w:val="24"/>
          <w:szCs w:val="24"/>
        </w:rPr>
        <w:t>Boletín</w:t>
      </w:r>
      <w:r w:rsidR="0039319F">
        <w:rPr>
          <w:rFonts w:cstheme="minorHAnsi"/>
          <w:b/>
          <w:sz w:val="24"/>
          <w:szCs w:val="24"/>
        </w:rPr>
        <w:t xml:space="preserve"> de prensa</w:t>
      </w:r>
      <w:r w:rsidR="00BA198D" w:rsidRPr="006429F5">
        <w:rPr>
          <w:rFonts w:cstheme="minorHAnsi"/>
          <w:b/>
          <w:sz w:val="24"/>
          <w:szCs w:val="24"/>
        </w:rPr>
        <w:t xml:space="preserve"> No.</w:t>
      </w:r>
      <w:r w:rsidR="00610B57" w:rsidRPr="006429F5">
        <w:rPr>
          <w:rFonts w:cstheme="minorHAnsi"/>
          <w:b/>
          <w:sz w:val="24"/>
          <w:szCs w:val="24"/>
        </w:rPr>
        <w:t xml:space="preserve"> </w:t>
      </w:r>
      <w:r w:rsidR="002F766D">
        <w:rPr>
          <w:rFonts w:cstheme="minorHAnsi"/>
          <w:b/>
          <w:sz w:val="24"/>
          <w:szCs w:val="24"/>
        </w:rPr>
        <w:t>1</w:t>
      </w:r>
    </w:p>
    <w:p w14:paraId="31395246" w14:textId="77777777" w:rsidR="0081353A" w:rsidRDefault="0081353A" w:rsidP="00437F3D">
      <w:pPr>
        <w:spacing w:after="0" w:line="240" w:lineRule="auto"/>
        <w:jc w:val="right"/>
        <w:rPr>
          <w:rFonts w:cstheme="minorHAnsi"/>
          <w:b/>
          <w:sz w:val="26"/>
          <w:szCs w:val="26"/>
        </w:rPr>
      </w:pPr>
    </w:p>
    <w:p w14:paraId="59599B92" w14:textId="12FD4F7D" w:rsidR="00411214" w:rsidRDefault="002F766D" w:rsidP="00FE72EF">
      <w:pPr>
        <w:pStyle w:val="Prrafodelista"/>
        <w:spacing w:after="0" w:line="240" w:lineRule="auto"/>
        <w:jc w:val="center"/>
        <w:rPr>
          <w:rFonts w:cstheme="minorHAnsi"/>
          <w:b/>
          <w:bCs/>
          <w:sz w:val="26"/>
          <w:szCs w:val="26"/>
        </w:rPr>
      </w:pPr>
      <w:r>
        <w:rPr>
          <w:rFonts w:cstheme="minorHAnsi"/>
          <w:b/>
          <w:bCs/>
          <w:sz w:val="26"/>
          <w:szCs w:val="26"/>
        </w:rPr>
        <w:t>E</w:t>
      </w:r>
      <w:r w:rsidR="003B14F7">
        <w:rPr>
          <w:rFonts w:cstheme="minorHAnsi"/>
          <w:b/>
          <w:bCs/>
          <w:sz w:val="26"/>
          <w:szCs w:val="26"/>
        </w:rPr>
        <w:t>n 2017, e</w:t>
      </w:r>
      <w:r>
        <w:rPr>
          <w:rFonts w:cstheme="minorHAnsi"/>
          <w:b/>
          <w:bCs/>
          <w:sz w:val="26"/>
          <w:szCs w:val="26"/>
        </w:rPr>
        <w:t xml:space="preserve">l sector automotor </w:t>
      </w:r>
      <w:r w:rsidR="003B14F7">
        <w:rPr>
          <w:rFonts w:cstheme="minorHAnsi"/>
          <w:b/>
          <w:bCs/>
          <w:sz w:val="26"/>
          <w:szCs w:val="26"/>
        </w:rPr>
        <w:t xml:space="preserve">registró </w:t>
      </w:r>
      <w:r>
        <w:rPr>
          <w:rFonts w:cstheme="minorHAnsi"/>
          <w:b/>
          <w:bCs/>
          <w:sz w:val="26"/>
          <w:szCs w:val="26"/>
        </w:rPr>
        <w:t>una recuperación alineada con la economía nacional</w:t>
      </w:r>
    </w:p>
    <w:p w14:paraId="40495BF5" w14:textId="77777777" w:rsidR="00044249" w:rsidRDefault="00044249" w:rsidP="00437F3D">
      <w:pPr>
        <w:pStyle w:val="Prrafodelista"/>
        <w:spacing w:after="0" w:line="240" w:lineRule="auto"/>
        <w:jc w:val="center"/>
        <w:rPr>
          <w:rFonts w:cstheme="minorHAnsi"/>
          <w:b/>
          <w:bCs/>
          <w:sz w:val="26"/>
          <w:szCs w:val="26"/>
        </w:rPr>
      </w:pPr>
    </w:p>
    <w:p w14:paraId="26EF5DE9" w14:textId="59312C6D" w:rsidR="00DD093D" w:rsidRDefault="00A27639" w:rsidP="002F766D">
      <w:pPr>
        <w:pStyle w:val="Prrafodelista"/>
        <w:numPr>
          <w:ilvl w:val="0"/>
          <w:numId w:val="22"/>
        </w:numPr>
        <w:spacing w:after="0" w:line="240" w:lineRule="auto"/>
        <w:contextualSpacing w:val="0"/>
        <w:rPr>
          <w:rFonts w:cstheme="minorHAnsi"/>
          <w:bCs/>
          <w:i/>
          <w:lang w:val="es-ES"/>
        </w:rPr>
      </w:pPr>
      <w:r>
        <w:rPr>
          <w:rFonts w:cstheme="minorHAnsi"/>
          <w:bCs/>
          <w:i/>
          <w:lang w:val="es-ES"/>
        </w:rPr>
        <w:t>El crecimiento</w:t>
      </w:r>
      <w:r w:rsidR="002F766D">
        <w:rPr>
          <w:rFonts w:cstheme="minorHAnsi"/>
          <w:bCs/>
          <w:i/>
          <w:lang w:val="es-ES"/>
        </w:rPr>
        <w:t xml:space="preserve"> de</w:t>
      </w:r>
      <w:r w:rsidR="003B14F7">
        <w:rPr>
          <w:rFonts w:cstheme="minorHAnsi"/>
          <w:bCs/>
          <w:i/>
          <w:lang w:val="es-ES"/>
        </w:rPr>
        <w:t xml:space="preserve"> la confianza del consumidor, el </w:t>
      </w:r>
      <w:r>
        <w:rPr>
          <w:rFonts w:cstheme="minorHAnsi"/>
          <w:bCs/>
          <w:i/>
          <w:lang w:val="es-ES"/>
        </w:rPr>
        <w:t>desempeño positiv</w:t>
      </w:r>
      <w:r w:rsidR="003B14F7">
        <w:rPr>
          <w:rFonts w:cstheme="minorHAnsi"/>
          <w:bCs/>
          <w:i/>
          <w:lang w:val="es-ES"/>
        </w:rPr>
        <w:t>o de la economía nacional y la eliminación de restricciones al comercio contribuyeron con la recuperación del</w:t>
      </w:r>
      <w:r w:rsidR="002F766D">
        <w:rPr>
          <w:rFonts w:cstheme="minorHAnsi"/>
          <w:bCs/>
          <w:i/>
          <w:lang w:val="es-ES"/>
        </w:rPr>
        <w:t xml:space="preserve"> </w:t>
      </w:r>
      <w:r w:rsidR="003B14F7">
        <w:rPr>
          <w:rFonts w:cstheme="minorHAnsi"/>
          <w:bCs/>
          <w:i/>
          <w:lang w:val="es-ES"/>
        </w:rPr>
        <w:t xml:space="preserve">sector automotor ecuatoriano, </w:t>
      </w:r>
      <w:r w:rsidR="00DD093D">
        <w:rPr>
          <w:rFonts w:cstheme="minorHAnsi"/>
          <w:bCs/>
          <w:i/>
          <w:lang w:val="es-ES"/>
        </w:rPr>
        <w:t xml:space="preserve">que al cierre de 2017 </w:t>
      </w:r>
      <w:r w:rsidR="00DD093D" w:rsidRPr="00DE744E">
        <w:rPr>
          <w:rFonts w:cstheme="minorHAnsi"/>
          <w:bCs/>
          <w:i/>
          <w:lang w:val="es-ES"/>
        </w:rPr>
        <w:t>re</w:t>
      </w:r>
      <w:r w:rsidR="00DD093D">
        <w:rPr>
          <w:rFonts w:cstheme="minorHAnsi"/>
          <w:bCs/>
          <w:i/>
          <w:lang w:val="es-ES"/>
        </w:rPr>
        <w:t xml:space="preserve">gistró la comercialización </w:t>
      </w:r>
      <w:r w:rsidR="00DD093D" w:rsidRPr="00721E07">
        <w:rPr>
          <w:rFonts w:cstheme="minorHAnsi"/>
          <w:bCs/>
          <w:i/>
          <w:lang w:val="es-ES"/>
        </w:rPr>
        <w:t xml:space="preserve">de </w:t>
      </w:r>
      <w:r w:rsidR="00DD093D">
        <w:rPr>
          <w:rFonts w:cstheme="minorHAnsi"/>
          <w:bCs/>
          <w:i/>
          <w:lang w:val="es-ES"/>
        </w:rPr>
        <w:t>105.077</w:t>
      </w:r>
      <w:r w:rsidR="00DD093D" w:rsidRPr="00721E07">
        <w:rPr>
          <w:rFonts w:cstheme="minorHAnsi"/>
          <w:bCs/>
          <w:i/>
          <w:lang w:val="es-ES"/>
        </w:rPr>
        <w:t xml:space="preserve"> </w:t>
      </w:r>
      <w:r w:rsidR="00DD093D" w:rsidRPr="00DE744E">
        <w:rPr>
          <w:rFonts w:cstheme="minorHAnsi"/>
          <w:bCs/>
          <w:i/>
          <w:lang w:val="es-ES"/>
        </w:rPr>
        <w:t>vehículos nuevos</w:t>
      </w:r>
      <w:r w:rsidR="00DD093D">
        <w:rPr>
          <w:rFonts w:cstheme="minorHAnsi"/>
          <w:bCs/>
          <w:i/>
          <w:lang w:val="es-ES"/>
        </w:rPr>
        <w:t>.</w:t>
      </w:r>
    </w:p>
    <w:p w14:paraId="637529A4" w14:textId="76C25382" w:rsidR="00A603D6" w:rsidRPr="00DE744E" w:rsidRDefault="00DD093D" w:rsidP="00DE744E">
      <w:pPr>
        <w:pStyle w:val="Prrafodelista"/>
        <w:numPr>
          <w:ilvl w:val="0"/>
          <w:numId w:val="22"/>
        </w:numPr>
        <w:spacing w:after="0" w:line="240" w:lineRule="auto"/>
        <w:contextualSpacing w:val="0"/>
        <w:jc w:val="both"/>
        <w:rPr>
          <w:rFonts w:ascii="Calibri" w:hAnsi="Calibri"/>
        </w:rPr>
      </w:pPr>
      <w:r>
        <w:rPr>
          <w:rFonts w:cstheme="minorHAnsi"/>
          <w:bCs/>
          <w:i/>
          <w:lang w:val="es-ES"/>
        </w:rPr>
        <w:t xml:space="preserve">En 2016 el mercado reflejó el punto más bajo de la última década, con una reducción del 41% </w:t>
      </w:r>
      <w:proofErr w:type="gramStart"/>
      <w:r>
        <w:rPr>
          <w:rFonts w:cstheme="minorHAnsi"/>
          <w:bCs/>
          <w:i/>
          <w:lang w:val="es-ES"/>
        </w:rPr>
        <w:t>en relación al</w:t>
      </w:r>
      <w:proofErr w:type="gramEnd"/>
      <w:r>
        <w:rPr>
          <w:rFonts w:cstheme="minorHAnsi"/>
          <w:bCs/>
          <w:i/>
          <w:lang w:val="es-ES"/>
        </w:rPr>
        <w:t xml:space="preserve"> promedio de </w:t>
      </w:r>
      <w:r w:rsidR="00A27639">
        <w:rPr>
          <w:rFonts w:cstheme="minorHAnsi"/>
          <w:bCs/>
          <w:i/>
          <w:lang w:val="es-ES"/>
        </w:rPr>
        <w:t>su</w:t>
      </w:r>
      <w:r>
        <w:rPr>
          <w:rFonts w:cstheme="minorHAnsi"/>
          <w:bCs/>
          <w:i/>
          <w:lang w:val="es-ES"/>
        </w:rPr>
        <w:t xml:space="preserve"> actividad comercial (108.228 unidades). En 2017 la recuperación permitió al sector acercarse al promedio, con una diferencia de</w:t>
      </w:r>
      <w:r w:rsidR="00A27639">
        <w:rPr>
          <w:rFonts w:cstheme="minorHAnsi"/>
          <w:bCs/>
          <w:i/>
          <w:lang w:val="es-ES"/>
        </w:rPr>
        <w:t xml:space="preserve"> -</w:t>
      </w:r>
      <w:r w:rsidR="002F766D">
        <w:rPr>
          <w:rFonts w:cstheme="minorHAnsi"/>
          <w:bCs/>
          <w:i/>
          <w:lang w:val="es-ES"/>
        </w:rPr>
        <w:t>3</w:t>
      </w:r>
      <w:r w:rsidR="00DA588E" w:rsidRPr="0055244E">
        <w:rPr>
          <w:rFonts w:cstheme="minorHAnsi"/>
          <w:bCs/>
          <w:i/>
          <w:lang w:val="es-ES"/>
        </w:rPr>
        <w:t>%</w:t>
      </w:r>
      <w:r w:rsidR="00DE744E" w:rsidRPr="00DE744E">
        <w:rPr>
          <w:rFonts w:cstheme="minorHAnsi"/>
          <w:bCs/>
          <w:i/>
          <w:lang w:val="es-ES"/>
        </w:rPr>
        <w:t>.</w:t>
      </w:r>
    </w:p>
    <w:p w14:paraId="20CB5E55" w14:textId="380BEDDF" w:rsidR="00DE744E" w:rsidRPr="00DE744E" w:rsidRDefault="00DE744E" w:rsidP="00DE744E">
      <w:pPr>
        <w:pStyle w:val="Prrafodelista"/>
        <w:spacing w:after="0" w:line="240" w:lineRule="auto"/>
        <w:contextualSpacing w:val="0"/>
        <w:jc w:val="both"/>
        <w:rPr>
          <w:rFonts w:ascii="Calibri" w:hAnsi="Calibri"/>
        </w:rPr>
      </w:pPr>
    </w:p>
    <w:p w14:paraId="2745921D" w14:textId="77777777" w:rsidR="001744F4" w:rsidRDefault="002F766D" w:rsidP="002F766D">
      <w:pPr>
        <w:shd w:val="clear" w:color="auto" w:fill="FFFFFF"/>
        <w:spacing w:after="0" w:line="240" w:lineRule="auto"/>
        <w:jc w:val="both"/>
        <w:rPr>
          <w:rFonts w:ascii="Calibri" w:hAnsi="Calibri" w:cs="Times New Roman"/>
          <w:color w:val="000000"/>
          <w:sz w:val="24"/>
          <w:szCs w:val="24"/>
          <w:lang w:val="es-ES_tradnl" w:eastAsia="es-ES"/>
        </w:rPr>
      </w:pPr>
      <w:r w:rsidRPr="00BC60AE">
        <w:rPr>
          <w:rFonts w:ascii="Calibri" w:hAnsi="Calibri" w:cs="Times New Roman"/>
          <w:color w:val="000000"/>
          <w:sz w:val="24"/>
          <w:szCs w:val="24"/>
          <w:lang w:val="es-ES_tradnl" w:eastAsia="es-ES"/>
        </w:rPr>
        <w:t>El mercado automotor nacional registra en el año 2017 una recuperación alineada con el comportamiento de la economía nacional. Esta recuperación es alentadora para las empresas automotrices que en el año 2016 registraron el nivel de ventas más bajo de la última década</w:t>
      </w:r>
      <w:r>
        <w:rPr>
          <w:rFonts w:ascii="Calibri" w:hAnsi="Calibri" w:cs="Times New Roman"/>
          <w:color w:val="000000"/>
          <w:sz w:val="24"/>
          <w:szCs w:val="24"/>
          <w:lang w:val="es-ES_tradnl" w:eastAsia="es-ES"/>
        </w:rPr>
        <w:t xml:space="preserve"> (-41 % del promedio)</w:t>
      </w:r>
      <w:r w:rsidR="00E252AC">
        <w:rPr>
          <w:rFonts w:ascii="Calibri" w:hAnsi="Calibri" w:cs="Times New Roman"/>
          <w:color w:val="000000"/>
          <w:sz w:val="24"/>
          <w:szCs w:val="24"/>
          <w:lang w:val="es-ES_tradnl" w:eastAsia="es-ES"/>
        </w:rPr>
        <w:t xml:space="preserve">. </w:t>
      </w:r>
    </w:p>
    <w:p w14:paraId="19A6B4CC" w14:textId="77777777" w:rsidR="001744F4" w:rsidRDefault="001744F4" w:rsidP="002F766D">
      <w:pPr>
        <w:shd w:val="clear" w:color="auto" w:fill="FFFFFF"/>
        <w:spacing w:after="0" w:line="240" w:lineRule="auto"/>
        <w:jc w:val="both"/>
        <w:rPr>
          <w:rFonts w:ascii="Calibri" w:hAnsi="Calibri" w:cs="Times New Roman"/>
          <w:color w:val="000000"/>
          <w:sz w:val="24"/>
          <w:szCs w:val="24"/>
          <w:lang w:val="es-ES_tradnl" w:eastAsia="es-ES"/>
        </w:rPr>
      </w:pPr>
    </w:p>
    <w:p w14:paraId="33E6EEAA" w14:textId="150DC288" w:rsidR="00943B3D" w:rsidRDefault="00E252AC" w:rsidP="001744F4">
      <w:pPr>
        <w:shd w:val="clear" w:color="auto" w:fill="FFFFFF"/>
        <w:spacing w:after="0" w:line="240" w:lineRule="auto"/>
        <w:jc w:val="both"/>
        <w:rPr>
          <w:rFonts w:ascii="Calibri" w:hAnsi="Calibri" w:cs="Times New Roman"/>
          <w:color w:val="000000"/>
          <w:sz w:val="24"/>
          <w:szCs w:val="24"/>
          <w:lang w:val="es-ES_tradnl" w:eastAsia="es-ES"/>
        </w:rPr>
      </w:pPr>
      <w:r>
        <w:rPr>
          <w:rFonts w:ascii="Calibri" w:hAnsi="Calibri" w:cs="Times New Roman"/>
          <w:color w:val="000000"/>
          <w:sz w:val="24"/>
          <w:szCs w:val="24"/>
          <w:lang w:val="es-ES_tradnl" w:eastAsia="es-ES"/>
        </w:rPr>
        <w:t xml:space="preserve">Son los </w:t>
      </w:r>
      <w:r w:rsidRPr="001744F4">
        <w:rPr>
          <w:rFonts w:ascii="Calibri" w:hAnsi="Calibri" w:cs="Times New Roman"/>
          <w:b/>
          <w:color w:val="000000"/>
          <w:sz w:val="24"/>
          <w:szCs w:val="24"/>
          <w:lang w:val="es-ES_tradnl" w:eastAsia="es-ES"/>
        </w:rPr>
        <w:t>vehículos livianos</w:t>
      </w:r>
      <w:r w:rsidR="00503005">
        <w:rPr>
          <w:rFonts w:ascii="Calibri" w:hAnsi="Calibri" w:cs="Times New Roman"/>
          <w:b/>
          <w:color w:val="000000"/>
          <w:sz w:val="24"/>
          <w:szCs w:val="24"/>
          <w:lang w:val="es-ES_tradnl" w:eastAsia="es-ES"/>
        </w:rPr>
        <w:t xml:space="preserve"> </w:t>
      </w:r>
      <w:r w:rsidR="00503005" w:rsidRPr="00503005">
        <w:rPr>
          <w:rFonts w:ascii="Calibri" w:hAnsi="Calibri" w:cs="Times New Roman"/>
          <w:color w:val="000000"/>
          <w:sz w:val="24"/>
          <w:szCs w:val="24"/>
          <w:lang w:val="es-ES_tradnl" w:eastAsia="es-ES"/>
        </w:rPr>
        <w:t>(automóviles, camionetas, SUV)</w:t>
      </w:r>
      <w:r>
        <w:rPr>
          <w:rFonts w:ascii="Calibri" w:hAnsi="Calibri" w:cs="Times New Roman"/>
          <w:color w:val="000000"/>
          <w:sz w:val="24"/>
          <w:szCs w:val="24"/>
          <w:lang w:val="es-ES_tradnl" w:eastAsia="es-ES"/>
        </w:rPr>
        <w:t xml:space="preserve"> los más beneficiados de este panorama positivo, pues sus ventas superaron con un 1% al promedio de la década</w:t>
      </w:r>
      <w:r w:rsidR="00A11D19">
        <w:rPr>
          <w:rFonts w:ascii="Calibri" w:hAnsi="Calibri" w:cs="Times New Roman"/>
          <w:color w:val="000000"/>
          <w:sz w:val="24"/>
          <w:szCs w:val="24"/>
          <w:lang w:val="es-ES_tradnl" w:eastAsia="es-ES"/>
        </w:rPr>
        <w:t>, luego de experimentar seis años de esquemas restrictivos que represaron la demanda</w:t>
      </w:r>
      <w:r>
        <w:rPr>
          <w:rFonts w:ascii="Calibri" w:hAnsi="Calibri" w:cs="Times New Roman"/>
          <w:color w:val="000000"/>
          <w:sz w:val="24"/>
          <w:szCs w:val="24"/>
          <w:lang w:val="es-ES_tradnl" w:eastAsia="es-ES"/>
        </w:rPr>
        <w:t xml:space="preserve">. </w:t>
      </w:r>
      <w:r w:rsidR="001744F4">
        <w:rPr>
          <w:rFonts w:ascii="Calibri" w:hAnsi="Calibri" w:cs="Times New Roman"/>
          <w:color w:val="000000"/>
          <w:sz w:val="24"/>
          <w:szCs w:val="24"/>
          <w:lang w:val="es-ES_tradnl" w:eastAsia="es-ES"/>
        </w:rPr>
        <w:t>La eliminación de</w:t>
      </w:r>
      <w:r w:rsidR="00A11D19">
        <w:rPr>
          <w:rFonts w:ascii="Calibri" w:hAnsi="Calibri" w:cs="Times New Roman"/>
          <w:color w:val="000000"/>
          <w:sz w:val="24"/>
          <w:szCs w:val="24"/>
          <w:lang w:val="es-ES_tradnl" w:eastAsia="es-ES"/>
        </w:rPr>
        <w:t xml:space="preserve"> estos esquemas</w:t>
      </w:r>
      <w:r w:rsidR="001744F4">
        <w:rPr>
          <w:rFonts w:ascii="Calibri" w:hAnsi="Calibri" w:cs="Times New Roman"/>
          <w:color w:val="000000"/>
          <w:sz w:val="24"/>
          <w:szCs w:val="24"/>
          <w:lang w:val="es-ES_tradnl" w:eastAsia="es-ES"/>
        </w:rPr>
        <w:t xml:space="preserve">, el inicio de la vigencia del Acuerdo con la Unión Europea, la recuperación en la </w:t>
      </w:r>
      <w:r w:rsidR="00A11D19">
        <w:rPr>
          <w:rFonts w:ascii="Calibri" w:hAnsi="Calibri" w:cs="Times New Roman"/>
          <w:color w:val="000000"/>
          <w:sz w:val="24"/>
          <w:szCs w:val="24"/>
          <w:lang w:val="es-ES_tradnl" w:eastAsia="es-ES"/>
        </w:rPr>
        <w:t>concesión</w:t>
      </w:r>
      <w:r w:rsidR="001744F4">
        <w:rPr>
          <w:rFonts w:ascii="Calibri" w:hAnsi="Calibri" w:cs="Times New Roman"/>
          <w:color w:val="000000"/>
          <w:sz w:val="24"/>
          <w:szCs w:val="24"/>
          <w:lang w:val="es-ES_tradnl" w:eastAsia="es-ES"/>
        </w:rPr>
        <w:t xml:space="preserve"> de créditos, son factores que han favorecido la competitividad del mercado automotor. </w:t>
      </w:r>
    </w:p>
    <w:p w14:paraId="79405A8D" w14:textId="77777777" w:rsidR="00943B3D" w:rsidRDefault="00943B3D" w:rsidP="001744F4">
      <w:pPr>
        <w:shd w:val="clear" w:color="auto" w:fill="FFFFFF"/>
        <w:spacing w:after="0" w:line="240" w:lineRule="auto"/>
        <w:jc w:val="both"/>
        <w:rPr>
          <w:rFonts w:ascii="Calibri" w:hAnsi="Calibri" w:cs="Times New Roman"/>
          <w:color w:val="000000"/>
          <w:sz w:val="24"/>
          <w:szCs w:val="24"/>
          <w:lang w:val="es-ES_tradnl" w:eastAsia="es-ES"/>
        </w:rPr>
      </w:pPr>
    </w:p>
    <w:p w14:paraId="2903B134" w14:textId="6FFA2B1F" w:rsidR="001744F4" w:rsidRDefault="001744F4" w:rsidP="001744F4">
      <w:pPr>
        <w:shd w:val="clear" w:color="auto" w:fill="FFFFFF"/>
        <w:spacing w:after="0" w:line="240" w:lineRule="auto"/>
        <w:jc w:val="both"/>
        <w:rPr>
          <w:rFonts w:ascii="Calibri" w:hAnsi="Calibri" w:cs="Times New Roman"/>
          <w:color w:val="000000"/>
          <w:sz w:val="24"/>
          <w:szCs w:val="24"/>
          <w:lang w:val="es-ES_tradnl" w:eastAsia="es-ES"/>
        </w:rPr>
      </w:pPr>
      <w:r>
        <w:rPr>
          <w:rFonts w:ascii="Calibri" w:hAnsi="Calibri" w:cs="Times New Roman"/>
          <w:color w:val="000000"/>
          <w:sz w:val="24"/>
          <w:szCs w:val="24"/>
          <w:lang w:val="es-ES_tradnl" w:eastAsia="es-ES"/>
        </w:rPr>
        <w:t>Esto se materializa en beneficios para los consumidores ecuatorianos</w:t>
      </w:r>
      <w:r w:rsidR="00E5490B">
        <w:rPr>
          <w:rFonts w:ascii="Calibri" w:hAnsi="Calibri" w:cs="Times New Roman"/>
          <w:color w:val="000000"/>
          <w:sz w:val="24"/>
          <w:szCs w:val="24"/>
          <w:lang w:val="es-ES_tradnl" w:eastAsia="es-ES"/>
        </w:rPr>
        <w:t>,</w:t>
      </w:r>
      <w:r>
        <w:rPr>
          <w:rFonts w:ascii="Calibri" w:hAnsi="Calibri" w:cs="Times New Roman"/>
          <w:color w:val="000000"/>
          <w:sz w:val="24"/>
          <w:szCs w:val="24"/>
          <w:lang w:val="es-ES_tradnl" w:eastAsia="es-ES"/>
        </w:rPr>
        <w:t xml:space="preserve"> que</w:t>
      </w:r>
      <w:r w:rsidR="00E5490B">
        <w:rPr>
          <w:rFonts w:ascii="Calibri" w:hAnsi="Calibri" w:cs="Times New Roman"/>
          <w:color w:val="000000"/>
          <w:sz w:val="24"/>
          <w:szCs w:val="24"/>
          <w:lang w:val="es-ES_tradnl" w:eastAsia="es-ES"/>
        </w:rPr>
        <w:t xml:space="preserve"> en 2017 tuvieron</w:t>
      </w:r>
      <w:r>
        <w:rPr>
          <w:rFonts w:ascii="Calibri" w:hAnsi="Calibri" w:cs="Times New Roman"/>
          <w:color w:val="000000"/>
          <w:sz w:val="24"/>
          <w:szCs w:val="24"/>
          <w:lang w:val="es-ES_tradnl" w:eastAsia="es-ES"/>
        </w:rPr>
        <w:t xml:space="preserve"> a su disposición </w:t>
      </w:r>
      <w:r w:rsidR="00E5490B">
        <w:rPr>
          <w:rFonts w:ascii="Calibri" w:hAnsi="Calibri" w:cs="Times New Roman"/>
          <w:color w:val="000000"/>
          <w:sz w:val="24"/>
          <w:szCs w:val="24"/>
          <w:lang w:val="es-ES_tradnl" w:eastAsia="es-ES"/>
        </w:rPr>
        <w:t xml:space="preserve">159 modelos nuevos que ingresaron al país; </w:t>
      </w:r>
      <w:r>
        <w:rPr>
          <w:rFonts w:ascii="Calibri" w:hAnsi="Calibri" w:cs="Times New Roman"/>
          <w:color w:val="000000"/>
          <w:sz w:val="24"/>
          <w:szCs w:val="24"/>
          <w:lang w:val="es-ES_tradnl" w:eastAsia="es-ES"/>
        </w:rPr>
        <w:t>así como mejores precios, sobre todo en vehículos de gama económica</w:t>
      </w:r>
      <w:r w:rsidR="00E5490B">
        <w:rPr>
          <w:rFonts w:ascii="Calibri" w:hAnsi="Calibri" w:cs="Times New Roman"/>
          <w:color w:val="000000"/>
          <w:sz w:val="24"/>
          <w:szCs w:val="24"/>
          <w:lang w:val="es-ES_tradnl" w:eastAsia="es-ES"/>
        </w:rPr>
        <w:t xml:space="preserve">, que concentra el 68% de la demanda total del mercado.  </w:t>
      </w:r>
    </w:p>
    <w:p w14:paraId="21867CC6" w14:textId="3F6D85DB" w:rsidR="00503005" w:rsidRDefault="00503005" w:rsidP="001744F4">
      <w:pPr>
        <w:shd w:val="clear" w:color="auto" w:fill="FFFFFF"/>
        <w:spacing w:after="0" w:line="240" w:lineRule="auto"/>
        <w:jc w:val="both"/>
        <w:rPr>
          <w:rFonts w:ascii="Calibri" w:hAnsi="Calibri" w:cs="Times New Roman"/>
          <w:color w:val="000000"/>
          <w:sz w:val="24"/>
          <w:szCs w:val="24"/>
          <w:lang w:val="es-ES_tradnl" w:eastAsia="es-ES"/>
        </w:rPr>
      </w:pPr>
    </w:p>
    <w:p w14:paraId="24B9ACF0" w14:textId="74EAEFF5" w:rsidR="00503005" w:rsidRDefault="00503005" w:rsidP="00503005">
      <w:pPr>
        <w:shd w:val="clear" w:color="auto" w:fill="FFFFFF"/>
        <w:spacing w:after="0" w:line="240" w:lineRule="auto"/>
        <w:jc w:val="both"/>
        <w:rPr>
          <w:rFonts w:ascii="Calibri" w:hAnsi="Calibri" w:cs="Times New Roman"/>
          <w:color w:val="000000"/>
          <w:sz w:val="24"/>
          <w:szCs w:val="24"/>
          <w:lang w:val="es-ES_tradnl" w:eastAsia="es-ES"/>
        </w:rPr>
      </w:pPr>
      <w:r>
        <w:rPr>
          <w:rFonts w:ascii="Calibri" w:hAnsi="Calibri" w:cs="Times New Roman"/>
          <w:color w:val="000000"/>
          <w:sz w:val="24"/>
          <w:szCs w:val="24"/>
          <w:lang w:val="es-ES_tradnl" w:eastAsia="es-ES"/>
        </w:rPr>
        <w:t>En particular, para los vehículos de origen europeo, el Acuerdo con la Unión Europea tuvo como efecto la reducción</w:t>
      </w:r>
      <w:r w:rsidR="00A11D19">
        <w:rPr>
          <w:rFonts w:ascii="Calibri" w:hAnsi="Calibri" w:cs="Times New Roman"/>
          <w:color w:val="000000"/>
          <w:sz w:val="24"/>
          <w:szCs w:val="24"/>
          <w:lang w:val="es-ES_tradnl" w:eastAsia="es-ES"/>
        </w:rPr>
        <w:t xml:space="preserve"> gradual</w:t>
      </w:r>
      <w:r>
        <w:rPr>
          <w:rFonts w:ascii="Calibri" w:hAnsi="Calibri" w:cs="Times New Roman"/>
          <w:color w:val="000000"/>
          <w:sz w:val="24"/>
          <w:szCs w:val="24"/>
          <w:lang w:val="es-ES_tradnl" w:eastAsia="es-ES"/>
        </w:rPr>
        <w:t xml:space="preserve"> del arancel, lo cual permitió ampliar la diversidad de productos europeos en el Ecuador y también su comercialización en condiciones más competitivas. Esto se evidencia con el ingreso de 13 nuevos modelos y 3 marcas europeas al país.</w:t>
      </w:r>
    </w:p>
    <w:p w14:paraId="43F0325F" w14:textId="77777777" w:rsidR="001744F4" w:rsidRDefault="001744F4" w:rsidP="002F766D">
      <w:pPr>
        <w:shd w:val="clear" w:color="auto" w:fill="FFFFFF"/>
        <w:spacing w:after="0" w:line="240" w:lineRule="auto"/>
        <w:jc w:val="both"/>
        <w:rPr>
          <w:rFonts w:ascii="Calibri" w:hAnsi="Calibri" w:cs="Times New Roman"/>
          <w:color w:val="000000"/>
          <w:sz w:val="24"/>
          <w:szCs w:val="24"/>
          <w:lang w:val="es-ES_tradnl" w:eastAsia="es-ES"/>
        </w:rPr>
      </w:pPr>
    </w:p>
    <w:p w14:paraId="2642C84F" w14:textId="6DC07E09" w:rsidR="00503005" w:rsidRDefault="00E252AC" w:rsidP="00503005">
      <w:pPr>
        <w:pStyle w:val="Prrafodelista"/>
        <w:shd w:val="clear" w:color="auto" w:fill="FFFFFF"/>
        <w:spacing w:after="0" w:line="240" w:lineRule="auto"/>
        <w:ind w:left="0"/>
        <w:jc w:val="both"/>
        <w:rPr>
          <w:rFonts w:ascii="Calibri" w:hAnsi="Calibri" w:cs="Times New Roman"/>
          <w:color w:val="000000"/>
          <w:sz w:val="24"/>
          <w:szCs w:val="24"/>
          <w:lang w:val="es-ES_tradnl" w:eastAsia="es-ES"/>
        </w:rPr>
      </w:pPr>
      <w:r>
        <w:rPr>
          <w:rFonts w:ascii="Calibri" w:hAnsi="Calibri" w:cs="Times New Roman"/>
          <w:color w:val="000000"/>
          <w:sz w:val="24"/>
          <w:szCs w:val="24"/>
          <w:lang w:val="es-ES_tradnl" w:eastAsia="es-ES"/>
        </w:rPr>
        <w:t>Los resultados</w:t>
      </w:r>
      <w:r w:rsidR="001744F4">
        <w:rPr>
          <w:rFonts w:ascii="Calibri" w:hAnsi="Calibri" w:cs="Times New Roman"/>
          <w:color w:val="000000"/>
          <w:sz w:val="24"/>
          <w:szCs w:val="24"/>
          <w:lang w:val="es-ES_tradnl" w:eastAsia="es-ES"/>
        </w:rPr>
        <w:t xml:space="preserve"> en ventas</w:t>
      </w:r>
      <w:r>
        <w:rPr>
          <w:rFonts w:ascii="Calibri" w:hAnsi="Calibri" w:cs="Times New Roman"/>
          <w:color w:val="000000"/>
          <w:sz w:val="24"/>
          <w:szCs w:val="24"/>
          <w:lang w:val="es-ES_tradnl" w:eastAsia="es-ES"/>
        </w:rPr>
        <w:t xml:space="preserve"> de </w:t>
      </w:r>
      <w:r w:rsidRPr="00503005">
        <w:rPr>
          <w:rFonts w:ascii="Calibri" w:hAnsi="Calibri" w:cs="Times New Roman"/>
          <w:b/>
          <w:color w:val="000000"/>
          <w:sz w:val="24"/>
          <w:szCs w:val="24"/>
          <w:lang w:val="es-ES_tradnl" w:eastAsia="es-ES"/>
        </w:rPr>
        <w:t>vehículos comerciales</w:t>
      </w:r>
      <w:r w:rsidR="001744F4">
        <w:rPr>
          <w:rFonts w:ascii="Calibri" w:hAnsi="Calibri" w:cs="Times New Roman"/>
          <w:color w:val="000000"/>
          <w:sz w:val="24"/>
          <w:szCs w:val="24"/>
          <w:lang w:val="es-ES_tradnl" w:eastAsia="es-ES"/>
        </w:rPr>
        <w:t xml:space="preserve"> (camiones, buses, van)</w:t>
      </w:r>
      <w:r>
        <w:rPr>
          <w:rFonts w:ascii="Calibri" w:hAnsi="Calibri" w:cs="Times New Roman"/>
          <w:color w:val="000000"/>
          <w:sz w:val="24"/>
          <w:szCs w:val="24"/>
          <w:lang w:val="es-ES_tradnl" w:eastAsia="es-ES"/>
        </w:rPr>
        <w:t xml:space="preserve"> presentan una recuperación más moderada.</w:t>
      </w:r>
      <w:r w:rsidR="001744F4">
        <w:rPr>
          <w:rFonts w:ascii="Calibri" w:hAnsi="Calibri" w:cs="Times New Roman"/>
          <w:color w:val="000000"/>
          <w:sz w:val="24"/>
          <w:szCs w:val="24"/>
          <w:lang w:val="es-ES_tradnl" w:eastAsia="es-ES"/>
        </w:rPr>
        <w:t xml:space="preserve"> Por ejemplo, en</w:t>
      </w:r>
      <w:r w:rsidR="002F766D">
        <w:rPr>
          <w:rFonts w:ascii="Calibri" w:hAnsi="Calibri" w:cs="Times New Roman"/>
          <w:color w:val="000000"/>
          <w:sz w:val="24"/>
          <w:szCs w:val="24"/>
          <w:lang w:val="es-ES_tradnl" w:eastAsia="es-ES"/>
        </w:rPr>
        <w:t xml:space="preserve"> el caso de camiones </w:t>
      </w:r>
      <w:r w:rsidR="001744F4">
        <w:rPr>
          <w:rFonts w:ascii="Calibri" w:hAnsi="Calibri" w:cs="Times New Roman"/>
          <w:color w:val="000000"/>
          <w:sz w:val="24"/>
          <w:szCs w:val="24"/>
          <w:lang w:val="es-ES_tradnl" w:eastAsia="es-ES"/>
        </w:rPr>
        <w:t xml:space="preserve">se observa aún un </w:t>
      </w:r>
      <w:r w:rsidR="002F766D">
        <w:rPr>
          <w:rFonts w:ascii="Calibri" w:hAnsi="Calibri" w:cs="Times New Roman"/>
          <w:color w:val="000000"/>
          <w:sz w:val="24"/>
          <w:szCs w:val="24"/>
          <w:lang w:val="es-ES_tradnl" w:eastAsia="es-ES"/>
        </w:rPr>
        <w:t>decrecimiento significativo</w:t>
      </w:r>
      <w:r w:rsidR="001744F4">
        <w:rPr>
          <w:rFonts w:ascii="Calibri" w:hAnsi="Calibri" w:cs="Times New Roman"/>
          <w:color w:val="000000"/>
          <w:sz w:val="24"/>
          <w:szCs w:val="24"/>
          <w:lang w:val="es-ES_tradnl" w:eastAsia="es-ES"/>
        </w:rPr>
        <w:t xml:space="preserve"> </w:t>
      </w:r>
      <w:r w:rsidR="002F766D">
        <w:rPr>
          <w:rFonts w:ascii="Calibri" w:hAnsi="Calibri" w:cs="Times New Roman"/>
          <w:color w:val="000000"/>
          <w:sz w:val="24"/>
          <w:szCs w:val="24"/>
          <w:lang w:val="es-ES_tradnl" w:eastAsia="es-ES"/>
        </w:rPr>
        <w:t>respecto a su promedio histórico de ventas</w:t>
      </w:r>
      <w:r w:rsidR="001744F4">
        <w:rPr>
          <w:rFonts w:ascii="Calibri" w:hAnsi="Calibri" w:cs="Times New Roman"/>
          <w:color w:val="000000"/>
          <w:sz w:val="24"/>
          <w:szCs w:val="24"/>
          <w:lang w:val="es-ES_tradnl" w:eastAsia="es-ES"/>
        </w:rPr>
        <w:t xml:space="preserve"> (9.104), que corresponde a -37%</w:t>
      </w:r>
      <w:r w:rsidR="002F766D">
        <w:rPr>
          <w:rFonts w:ascii="Calibri" w:hAnsi="Calibri" w:cs="Times New Roman"/>
          <w:color w:val="000000"/>
          <w:sz w:val="24"/>
          <w:szCs w:val="24"/>
          <w:lang w:val="es-ES_tradnl" w:eastAsia="es-ES"/>
        </w:rPr>
        <w:t>. El comportamiento comercial de este segmento está íntimamente ligado a las condiciones del sector productivo y comercial del país</w:t>
      </w:r>
      <w:r w:rsidR="00503005">
        <w:rPr>
          <w:rFonts w:ascii="Calibri" w:hAnsi="Calibri" w:cs="Times New Roman"/>
          <w:color w:val="000000"/>
          <w:sz w:val="24"/>
          <w:szCs w:val="24"/>
          <w:lang w:val="es-ES_tradnl" w:eastAsia="es-ES"/>
        </w:rPr>
        <w:t>, dado que los vehículos de trabajo facilitan la comercialización y transporte de mercancías y son bienes de capital para las empresas.</w:t>
      </w:r>
    </w:p>
    <w:p w14:paraId="0CB003AD" w14:textId="414F9196" w:rsidR="00943B3D" w:rsidRDefault="00943B3D" w:rsidP="00503005">
      <w:pPr>
        <w:pStyle w:val="Prrafodelista"/>
        <w:shd w:val="clear" w:color="auto" w:fill="FFFFFF"/>
        <w:spacing w:after="0" w:line="240" w:lineRule="auto"/>
        <w:ind w:left="0"/>
        <w:jc w:val="both"/>
        <w:rPr>
          <w:rFonts w:ascii="Calibri" w:hAnsi="Calibri" w:cs="Times New Roman"/>
          <w:color w:val="000000"/>
          <w:sz w:val="24"/>
          <w:szCs w:val="24"/>
          <w:lang w:val="es-ES_tradnl" w:eastAsia="es-ES"/>
        </w:rPr>
      </w:pPr>
    </w:p>
    <w:p w14:paraId="5F91C88A" w14:textId="5615B66C" w:rsidR="00A27639" w:rsidRPr="001C50F1" w:rsidRDefault="00A27639" w:rsidP="00A27639">
      <w:pPr>
        <w:shd w:val="clear" w:color="auto" w:fill="FFFFFF"/>
        <w:spacing w:after="0" w:line="240" w:lineRule="auto"/>
        <w:jc w:val="both"/>
        <w:rPr>
          <w:rFonts w:ascii="Calibri" w:hAnsi="Calibri" w:cs="Times New Roman"/>
          <w:color w:val="000000"/>
          <w:sz w:val="24"/>
          <w:szCs w:val="24"/>
          <w:lang w:val="es-ES_tradnl" w:eastAsia="es-ES"/>
        </w:rPr>
      </w:pPr>
      <w:r>
        <w:rPr>
          <w:rFonts w:ascii="Calibri" w:hAnsi="Calibri" w:cs="Times New Roman"/>
          <w:color w:val="000000"/>
          <w:sz w:val="24"/>
          <w:szCs w:val="24"/>
          <w:lang w:val="es-ES_tradnl" w:eastAsia="es-ES"/>
        </w:rPr>
        <w:lastRenderedPageBreak/>
        <w:t xml:space="preserve">Otro hecho a destacarse en el análisis del mercado 2017, es el crecimiento del uso de tecnologías eficientes y amigables con el medio ambiente. </w:t>
      </w:r>
      <w:r>
        <w:rPr>
          <w:rFonts w:ascii="Calibri" w:hAnsi="Calibri" w:cs="Times New Roman"/>
          <w:color w:val="222222"/>
          <w:sz w:val="24"/>
          <w:szCs w:val="24"/>
          <w:lang w:val="es-ES_tradnl" w:eastAsia="es-ES"/>
        </w:rPr>
        <w:t>Ecuador</w:t>
      </w:r>
      <w:r w:rsidRPr="001C50F1">
        <w:rPr>
          <w:rFonts w:ascii="Calibri" w:hAnsi="Calibri" w:cs="Times New Roman"/>
          <w:color w:val="222222"/>
          <w:sz w:val="24"/>
          <w:szCs w:val="24"/>
          <w:lang w:val="es-ES_tradnl" w:eastAsia="es-ES"/>
        </w:rPr>
        <w:t xml:space="preserve"> está a la vanguardia</w:t>
      </w:r>
      <w:r>
        <w:rPr>
          <w:rFonts w:ascii="Calibri" w:hAnsi="Calibri" w:cs="Times New Roman"/>
          <w:color w:val="222222"/>
          <w:sz w:val="24"/>
          <w:szCs w:val="24"/>
          <w:lang w:val="es-ES_tradnl" w:eastAsia="es-ES"/>
        </w:rPr>
        <w:t xml:space="preserve"> en cuanto al uso de tecnologías para una</w:t>
      </w:r>
      <w:r w:rsidRPr="001C50F1">
        <w:rPr>
          <w:rFonts w:ascii="Calibri" w:hAnsi="Calibri" w:cs="Times New Roman"/>
          <w:color w:val="222222"/>
          <w:sz w:val="24"/>
          <w:szCs w:val="24"/>
          <w:lang w:val="es-ES_tradnl" w:eastAsia="es-ES"/>
        </w:rPr>
        <w:t xml:space="preserve"> movilidad eficiente </w:t>
      </w:r>
      <w:r>
        <w:rPr>
          <w:rFonts w:ascii="Calibri" w:hAnsi="Calibri" w:cs="Times New Roman"/>
          <w:color w:val="222222"/>
          <w:sz w:val="24"/>
          <w:szCs w:val="24"/>
          <w:lang w:val="es-ES_tradnl" w:eastAsia="es-ES"/>
        </w:rPr>
        <w:t>frente a</w:t>
      </w:r>
      <w:r w:rsidRPr="001C50F1">
        <w:rPr>
          <w:rFonts w:ascii="Calibri" w:hAnsi="Calibri" w:cs="Times New Roman"/>
          <w:color w:val="222222"/>
          <w:sz w:val="24"/>
          <w:szCs w:val="24"/>
          <w:lang w:val="es-ES_tradnl" w:eastAsia="es-ES"/>
        </w:rPr>
        <w:t xml:space="preserve"> otros países</w:t>
      </w:r>
      <w:r>
        <w:rPr>
          <w:rFonts w:ascii="Calibri" w:hAnsi="Calibri" w:cs="Times New Roman"/>
          <w:color w:val="222222"/>
          <w:sz w:val="24"/>
          <w:szCs w:val="24"/>
          <w:lang w:val="es-ES_tradnl" w:eastAsia="es-ES"/>
        </w:rPr>
        <w:t xml:space="preserve"> de la región. Lideramos la comercialización </w:t>
      </w:r>
      <w:proofErr w:type="gramStart"/>
      <w:r>
        <w:rPr>
          <w:rFonts w:ascii="Calibri" w:hAnsi="Calibri" w:cs="Times New Roman"/>
          <w:color w:val="222222"/>
          <w:sz w:val="24"/>
          <w:szCs w:val="24"/>
          <w:lang w:val="es-ES_tradnl" w:eastAsia="es-ES"/>
        </w:rPr>
        <w:t xml:space="preserve">de </w:t>
      </w:r>
      <w:r w:rsidRPr="001C50F1">
        <w:rPr>
          <w:rFonts w:ascii="Calibri" w:hAnsi="Calibri" w:cs="Times New Roman"/>
          <w:color w:val="222222"/>
          <w:sz w:val="24"/>
          <w:szCs w:val="24"/>
          <w:lang w:val="es-ES_tradnl" w:eastAsia="es-ES"/>
        </w:rPr>
        <w:t xml:space="preserve"> vehícul</w:t>
      </w:r>
      <w:r>
        <w:rPr>
          <w:rFonts w:ascii="Calibri" w:hAnsi="Calibri" w:cs="Times New Roman"/>
          <w:color w:val="222222"/>
          <w:sz w:val="24"/>
          <w:szCs w:val="24"/>
          <w:lang w:val="es-ES_tradnl" w:eastAsia="es-ES"/>
        </w:rPr>
        <w:t>os</w:t>
      </w:r>
      <w:proofErr w:type="gramEnd"/>
      <w:r>
        <w:rPr>
          <w:rFonts w:ascii="Calibri" w:hAnsi="Calibri" w:cs="Times New Roman"/>
          <w:color w:val="222222"/>
          <w:sz w:val="24"/>
          <w:szCs w:val="24"/>
          <w:lang w:val="es-ES_tradnl" w:eastAsia="es-ES"/>
        </w:rPr>
        <w:t xml:space="preserve"> híbridos, que son la tecnología de transición entre los vehículos de combustión y los vehículos completamente eléctricos, con 3.526 unidades vendidas</w:t>
      </w:r>
      <w:r w:rsidRPr="001C50F1">
        <w:rPr>
          <w:rFonts w:ascii="Calibri" w:hAnsi="Calibri" w:cs="Times New Roman"/>
          <w:color w:val="222222"/>
          <w:sz w:val="24"/>
          <w:szCs w:val="24"/>
          <w:lang w:val="es-ES_tradnl" w:eastAsia="es-ES"/>
        </w:rPr>
        <w:t>.</w:t>
      </w:r>
      <w:r>
        <w:rPr>
          <w:rFonts w:ascii="Calibri" w:hAnsi="Calibri" w:cs="Times New Roman"/>
          <w:color w:val="222222"/>
          <w:sz w:val="24"/>
          <w:szCs w:val="24"/>
          <w:lang w:val="es-ES_tradnl" w:eastAsia="es-ES"/>
        </w:rPr>
        <w:t xml:space="preserve">  Los vehículos híbridos tienen acogida en el mercado nacional, son más eficiente en el consumo de combustible y emiten menos. Esto muestra que los usuarios ecuatorianos están prestos a adaptarse a formas de movilidad más amigables con el ambiente.</w:t>
      </w:r>
    </w:p>
    <w:p w14:paraId="64D0F323" w14:textId="74D16CB6" w:rsidR="002F766D" w:rsidRDefault="002F766D" w:rsidP="00503005">
      <w:pPr>
        <w:shd w:val="clear" w:color="auto" w:fill="FFFFFF"/>
        <w:spacing w:after="0" w:line="240" w:lineRule="auto"/>
        <w:rPr>
          <w:rFonts w:ascii="Calibri" w:hAnsi="Calibri" w:cs="Times New Roman"/>
          <w:color w:val="000000"/>
          <w:sz w:val="24"/>
          <w:szCs w:val="24"/>
          <w:lang w:val="es-ES_tradnl" w:eastAsia="es-ES"/>
        </w:rPr>
      </w:pPr>
    </w:p>
    <w:p w14:paraId="594BB7EF" w14:textId="53079F54" w:rsidR="000D7E8F" w:rsidRDefault="000D7E8F" w:rsidP="000D7E8F">
      <w:pPr>
        <w:pStyle w:val="Prrafodelista"/>
        <w:shd w:val="clear" w:color="auto" w:fill="FFFFFF"/>
        <w:spacing w:after="0" w:line="240" w:lineRule="auto"/>
        <w:ind w:left="0"/>
        <w:jc w:val="both"/>
        <w:rPr>
          <w:rFonts w:ascii="Calibri" w:hAnsi="Calibri" w:cs="Times New Roman"/>
          <w:color w:val="000000"/>
          <w:sz w:val="24"/>
          <w:szCs w:val="24"/>
          <w:lang w:val="es-ES_tradnl" w:eastAsia="es-ES"/>
        </w:rPr>
      </w:pPr>
      <w:r>
        <w:rPr>
          <w:rFonts w:ascii="Calibri" w:hAnsi="Calibri" w:cs="Times New Roman"/>
          <w:color w:val="000000"/>
          <w:sz w:val="24"/>
          <w:szCs w:val="24"/>
          <w:lang w:val="es-ES_tradnl" w:eastAsia="es-ES"/>
        </w:rPr>
        <w:t xml:space="preserve">El sector está comprometido con contribuir a los desafíos globales de reducción de emisiones, a través de </w:t>
      </w:r>
      <w:r>
        <w:rPr>
          <w:rFonts w:ascii="Calibri" w:hAnsi="Calibri" w:cs="Times New Roman"/>
          <w:color w:val="000000"/>
          <w:sz w:val="24"/>
          <w:szCs w:val="24"/>
          <w:lang w:val="es-ES_tradnl" w:eastAsia="es-ES"/>
        </w:rPr>
        <w:t xml:space="preserve">proyectos en </w:t>
      </w:r>
      <w:r>
        <w:rPr>
          <w:rFonts w:ascii="Calibri" w:hAnsi="Calibri" w:cs="Times New Roman"/>
          <w:color w:val="000000"/>
          <w:sz w:val="24"/>
          <w:szCs w:val="24"/>
          <w:lang w:val="es-ES_tradnl" w:eastAsia="es-ES"/>
        </w:rPr>
        <w:t>la mejora de la calidad de combustibles y el trabajo en políticas integrales para impulsar el uso de vehículos limpios</w:t>
      </w:r>
      <w:r>
        <w:rPr>
          <w:rFonts w:ascii="Calibri" w:hAnsi="Calibri" w:cs="Times New Roman"/>
          <w:color w:val="000000"/>
          <w:sz w:val="24"/>
          <w:szCs w:val="24"/>
          <w:lang w:val="es-ES_tradnl" w:eastAsia="es-ES"/>
        </w:rPr>
        <w:t>;</w:t>
      </w:r>
      <w:r>
        <w:rPr>
          <w:rFonts w:ascii="Calibri" w:hAnsi="Calibri" w:cs="Times New Roman"/>
          <w:color w:val="000000"/>
          <w:sz w:val="24"/>
          <w:szCs w:val="24"/>
          <w:lang w:val="es-ES_tradnl" w:eastAsia="es-ES"/>
        </w:rPr>
        <w:t xml:space="preserve"> así como la renovación del parque automotor de la flota de transporte público, comercial y privado.</w:t>
      </w:r>
    </w:p>
    <w:p w14:paraId="21446E64" w14:textId="77777777" w:rsidR="000D7E8F" w:rsidRDefault="000D7E8F" w:rsidP="00503005">
      <w:pPr>
        <w:shd w:val="clear" w:color="auto" w:fill="FFFFFF"/>
        <w:spacing w:after="0" w:line="240" w:lineRule="auto"/>
        <w:rPr>
          <w:rFonts w:ascii="Calibri" w:hAnsi="Calibri" w:cs="Times New Roman"/>
          <w:color w:val="000000"/>
          <w:sz w:val="24"/>
          <w:szCs w:val="24"/>
          <w:lang w:val="es-ES_tradnl" w:eastAsia="es-ES"/>
        </w:rPr>
      </w:pPr>
    </w:p>
    <w:p w14:paraId="588D6B0A" w14:textId="65CD027A" w:rsidR="00FD6948" w:rsidRDefault="00FD6948" w:rsidP="00FD6948">
      <w:pPr>
        <w:pStyle w:val="Prrafodelista"/>
        <w:shd w:val="clear" w:color="auto" w:fill="FFFFFF"/>
        <w:spacing w:after="0" w:line="240" w:lineRule="auto"/>
        <w:ind w:left="0"/>
        <w:jc w:val="both"/>
        <w:rPr>
          <w:rFonts w:eastAsia="Times New Roman" w:cs="Times New Roman"/>
          <w:color w:val="000000"/>
          <w:sz w:val="24"/>
          <w:szCs w:val="24"/>
          <w:lang w:val="es-ES" w:eastAsia="es-ES"/>
        </w:rPr>
      </w:pPr>
      <w:r>
        <w:rPr>
          <w:rFonts w:eastAsia="Times New Roman" w:cs="Times New Roman"/>
          <w:color w:val="000000"/>
          <w:sz w:val="24"/>
          <w:szCs w:val="24"/>
          <w:lang w:val="es-ES_tradnl" w:eastAsia="es-ES"/>
        </w:rPr>
        <w:t>P</w:t>
      </w:r>
      <w:r w:rsidRPr="00CB2541">
        <w:rPr>
          <w:rFonts w:eastAsia="Times New Roman" w:cs="Times New Roman"/>
          <w:color w:val="000000"/>
          <w:sz w:val="24"/>
          <w:szCs w:val="24"/>
          <w:lang w:val="es-ES_tradnl" w:eastAsia="es-ES"/>
        </w:rPr>
        <w:t>ara el sector automotor, así como para el sector empresarial en su conjunto, es prioritario lograr la previsibilidad y</w:t>
      </w:r>
      <w:bookmarkStart w:id="0" w:name="_GoBack"/>
      <w:bookmarkEnd w:id="0"/>
      <w:r w:rsidRPr="00CB2541">
        <w:rPr>
          <w:rFonts w:eastAsia="Times New Roman" w:cs="Times New Roman"/>
          <w:color w:val="000000"/>
          <w:sz w:val="24"/>
          <w:szCs w:val="24"/>
          <w:lang w:val="es-ES_tradnl" w:eastAsia="es-ES"/>
        </w:rPr>
        <w:t xml:space="preserve"> claridad en cuanto normativa y legislación.  </w:t>
      </w:r>
      <w:r w:rsidRPr="00CB2541">
        <w:rPr>
          <w:rFonts w:eastAsia="Times New Roman" w:cs="Times New Roman"/>
          <w:color w:val="000000"/>
          <w:sz w:val="24"/>
          <w:szCs w:val="24"/>
          <w:lang w:val="es-ES" w:eastAsia="es-ES"/>
        </w:rPr>
        <w:t>Como consecuencia, e</w:t>
      </w:r>
      <w:proofErr w:type="spellStart"/>
      <w:r w:rsidRPr="00CB2541">
        <w:rPr>
          <w:rFonts w:eastAsia="Times New Roman" w:cs="Times New Roman"/>
          <w:color w:val="000000"/>
          <w:sz w:val="24"/>
          <w:szCs w:val="24"/>
          <w:lang w:val="es-ES_tradnl" w:eastAsia="es-ES"/>
        </w:rPr>
        <w:t>sto</w:t>
      </w:r>
      <w:proofErr w:type="spellEnd"/>
      <w:r w:rsidRPr="00CB2541">
        <w:rPr>
          <w:rFonts w:eastAsia="Times New Roman" w:cs="Times New Roman"/>
          <w:color w:val="000000"/>
          <w:sz w:val="24"/>
          <w:szCs w:val="24"/>
          <w:lang w:val="es-ES_tradnl" w:eastAsia="es-ES"/>
        </w:rPr>
        <w:t xml:space="preserve"> permitirá </w:t>
      </w:r>
      <w:r w:rsidRPr="00CB2541">
        <w:rPr>
          <w:rFonts w:eastAsia="Times New Roman" w:cs="Times New Roman"/>
          <w:color w:val="000000"/>
          <w:sz w:val="24"/>
          <w:szCs w:val="24"/>
          <w:lang w:val="es-ES" w:eastAsia="es-ES"/>
        </w:rPr>
        <w:t>a las empresas operar con mayor tranquilidad confianza y previsibilidad, generando beneficios para lo</w:t>
      </w:r>
      <w:r>
        <w:rPr>
          <w:rFonts w:eastAsia="Times New Roman" w:cs="Times New Roman"/>
          <w:color w:val="000000"/>
          <w:sz w:val="24"/>
          <w:szCs w:val="24"/>
          <w:lang w:val="es-ES" w:eastAsia="es-ES"/>
        </w:rPr>
        <w:t>s</w:t>
      </w:r>
      <w:r w:rsidRPr="00CB2541">
        <w:rPr>
          <w:rFonts w:eastAsia="Times New Roman" w:cs="Times New Roman"/>
          <w:color w:val="000000"/>
          <w:sz w:val="24"/>
          <w:szCs w:val="24"/>
          <w:lang w:val="es-ES" w:eastAsia="es-ES"/>
        </w:rPr>
        <w:t xml:space="preserve"> usuarios. </w:t>
      </w:r>
    </w:p>
    <w:p w14:paraId="44504BE1" w14:textId="77777777" w:rsidR="00FD6948" w:rsidRDefault="00FD6948" w:rsidP="00FD6948">
      <w:pPr>
        <w:pStyle w:val="Prrafodelista"/>
        <w:shd w:val="clear" w:color="auto" w:fill="FFFFFF"/>
        <w:spacing w:after="0" w:line="240" w:lineRule="auto"/>
        <w:ind w:left="0"/>
        <w:jc w:val="both"/>
        <w:rPr>
          <w:rFonts w:eastAsia="Times New Roman" w:cs="Times New Roman"/>
          <w:color w:val="000000"/>
          <w:sz w:val="24"/>
          <w:szCs w:val="24"/>
          <w:lang w:val="es-ES" w:eastAsia="es-ES"/>
        </w:rPr>
      </w:pPr>
    </w:p>
    <w:p w14:paraId="577BCA22" w14:textId="77777777" w:rsidR="00FD6948" w:rsidRDefault="00FD6948" w:rsidP="00FD6948">
      <w:pPr>
        <w:pStyle w:val="Prrafodelista"/>
        <w:shd w:val="clear" w:color="auto" w:fill="FFFFFF"/>
        <w:spacing w:after="0" w:line="240" w:lineRule="auto"/>
        <w:ind w:left="0"/>
        <w:jc w:val="both"/>
        <w:rPr>
          <w:rFonts w:ascii="Calibri" w:hAnsi="Calibri" w:cs="Times New Roman"/>
          <w:color w:val="000000"/>
          <w:sz w:val="24"/>
          <w:szCs w:val="24"/>
          <w:lang w:val="es-ES_tradnl" w:eastAsia="es-ES"/>
        </w:rPr>
      </w:pPr>
      <w:r>
        <w:rPr>
          <w:rFonts w:eastAsia="Times New Roman" w:cs="Times New Roman"/>
          <w:color w:val="000000"/>
          <w:sz w:val="24"/>
          <w:szCs w:val="24"/>
          <w:lang w:val="es-ES_tradnl" w:eastAsia="es-ES"/>
        </w:rPr>
        <w:t xml:space="preserve">La previsión para este año es que las empresas lleguen a los niveles de operación promedio de la última década que se ubica en 108.000 unidades, lo que permitirá </w:t>
      </w:r>
      <w:r w:rsidRPr="00CB2541">
        <w:rPr>
          <w:rFonts w:eastAsia="Times New Roman" w:cs="Times New Roman"/>
          <w:color w:val="000000"/>
          <w:sz w:val="24"/>
          <w:szCs w:val="24"/>
          <w:lang w:val="es-ES" w:eastAsia="es-ES"/>
        </w:rPr>
        <w:t>prioriza</w:t>
      </w:r>
      <w:r>
        <w:rPr>
          <w:rFonts w:eastAsia="Times New Roman" w:cs="Times New Roman"/>
          <w:color w:val="000000"/>
          <w:sz w:val="24"/>
          <w:szCs w:val="24"/>
          <w:lang w:val="es-ES" w:eastAsia="es-ES"/>
        </w:rPr>
        <w:t xml:space="preserve">r las </w:t>
      </w:r>
      <w:r w:rsidRPr="00CB2541">
        <w:rPr>
          <w:rFonts w:eastAsia="Times New Roman" w:cs="Times New Roman"/>
          <w:color w:val="000000"/>
          <w:sz w:val="24"/>
          <w:szCs w:val="24"/>
          <w:lang w:val="es-ES" w:eastAsia="es-ES"/>
        </w:rPr>
        <w:t>plazas de empleo</w:t>
      </w:r>
      <w:r>
        <w:rPr>
          <w:rFonts w:eastAsia="Times New Roman" w:cs="Times New Roman"/>
          <w:color w:val="000000"/>
          <w:sz w:val="24"/>
          <w:szCs w:val="24"/>
          <w:lang w:val="es-ES_tradnl" w:eastAsia="es-ES"/>
        </w:rPr>
        <w:t xml:space="preserve">, así como el </w:t>
      </w:r>
      <w:r w:rsidRPr="00CB2541">
        <w:rPr>
          <w:rFonts w:eastAsia="Times New Roman" w:cs="Times New Roman"/>
          <w:color w:val="000000"/>
          <w:sz w:val="24"/>
          <w:szCs w:val="24"/>
          <w:lang w:val="es-ES" w:eastAsia="es-ES"/>
        </w:rPr>
        <w:t>mantenimiento de sus estructuras de operación.</w:t>
      </w:r>
    </w:p>
    <w:p w14:paraId="0C815458" w14:textId="77777777" w:rsidR="00FD6948" w:rsidRPr="00A27639" w:rsidRDefault="00FD6948" w:rsidP="00503005">
      <w:pPr>
        <w:shd w:val="clear" w:color="auto" w:fill="FFFFFF"/>
        <w:spacing w:after="0" w:line="240" w:lineRule="auto"/>
        <w:rPr>
          <w:rFonts w:ascii="Calibri" w:hAnsi="Calibri" w:cs="Times New Roman"/>
          <w:color w:val="000000"/>
          <w:sz w:val="24"/>
          <w:szCs w:val="24"/>
          <w:lang w:val="es-ES_tradnl" w:eastAsia="es-ES"/>
        </w:rPr>
      </w:pPr>
    </w:p>
    <w:p w14:paraId="383DBCD2" w14:textId="77777777" w:rsidR="002F766D" w:rsidRDefault="002F766D" w:rsidP="00437F3D">
      <w:pPr>
        <w:spacing w:after="0" w:line="240" w:lineRule="auto"/>
        <w:jc w:val="both"/>
        <w:rPr>
          <w:b/>
          <w:sz w:val="24"/>
          <w:szCs w:val="24"/>
        </w:rPr>
      </w:pPr>
    </w:p>
    <w:p w14:paraId="0E516D07" w14:textId="77777777" w:rsidR="002F766D" w:rsidRDefault="002F766D" w:rsidP="00437F3D">
      <w:pPr>
        <w:spacing w:after="0" w:line="240" w:lineRule="auto"/>
        <w:jc w:val="both"/>
        <w:rPr>
          <w:b/>
          <w:sz w:val="24"/>
          <w:szCs w:val="24"/>
        </w:rPr>
      </w:pPr>
    </w:p>
    <w:p w14:paraId="683355E4" w14:textId="2B329542" w:rsidR="00EA3C6D" w:rsidRDefault="008122DA" w:rsidP="00437F3D">
      <w:pPr>
        <w:spacing w:after="0" w:line="240" w:lineRule="auto"/>
        <w:jc w:val="both"/>
        <w:rPr>
          <w:sz w:val="24"/>
          <w:szCs w:val="24"/>
        </w:rPr>
      </w:pPr>
      <w:r w:rsidRPr="008122DA">
        <w:rPr>
          <w:b/>
          <w:sz w:val="24"/>
          <w:szCs w:val="24"/>
        </w:rPr>
        <w:t>Adjunto:</w:t>
      </w:r>
      <w:r>
        <w:rPr>
          <w:sz w:val="24"/>
          <w:szCs w:val="24"/>
        </w:rPr>
        <w:t xml:space="preserve"> Ventas totales (livianos y comerciales)</w:t>
      </w:r>
      <w:r w:rsidR="00FE72EF">
        <w:rPr>
          <w:sz w:val="24"/>
          <w:szCs w:val="24"/>
        </w:rPr>
        <w:t xml:space="preserve">. </w:t>
      </w:r>
    </w:p>
    <w:p w14:paraId="1472F422" w14:textId="1DA29986" w:rsidR="00B947E4" w:rsidRDefault="00EA3C6D" w:rsidP="00EA3C6D">
      <w:pPr>
        <w:spacing w:after="0" w:line="240" w:lineRule="auto"/>
        <w:ind w:firstLine="708"/>
        <w:jc w:val="both"/>
        <w:rPr>
          <w:sz w:val="24"/>
          <w:szCs w:val="24"/>
        </w:rPr>
      </w:pPr>
      <w:r>
        <w:rPr>
          <w:sz w:val="24"/>
          <w:szCs w:val="24"/>
        </w:rPr>
        <w:t xml:space="preserve">    </w:t>
      </w:r>
      <w:r w:rsidR="00A11D19">
        <w:rPr>
          <w:sz w:val="24"/>
          <w:szCs w:val="24"/>
        </w:rPr>
        <w:t>Ventas por origen</w:t>
      </w:r>
    </w:p>
    <w:p w14:paraId="2F05FE5F" w14:textId="4A871179" w:rsidR="00DE744E" w:rsidRDefault="00DE744E" w:rsidP="00437F3D">
      <w:pPr>
        <w:spacing w:after="0" w:line="240" w:lineRule="auto"/>
        <w:jc w:val="both"/>
        <w:rPr>
          <w:sz w:val="24"/>
          <w:szCs w:val="24"/>
        </w:rPr>
      </w:pPr>
    </w:p>
    <w:p w14:paraId="13FC44AD" w14:textId="77777777" w:rsidR="0070780B" w:rsidRPr="001A52AA" w:rsidRDefault="00CC542A" w:rsidP="00437F3D">
      <w:pPr>
        <w:spacing w:after="0" w:line="240" w:lineRule="auto"/>
        <w:jc w:val="both"/>
        <w:rPr>
          <w:b/>
          <w:sz w:val="24"/>
          <w:szCs w:val="24"/>
        </w:rPr>
      </w:pPr>
      <w:r w:rsidRPr="001A52AA">
        <w:rPr>
          <w:b/>
          <w:i/>
          <w:sz w:val="24"/>
          <w:szCs w:val="24"/>
        </w:rPr>
        <w:t>Para más información</w:t>
      </w:r>
      <w:r w:rsidR="0070780B" w:rsidRPr="001A52AA">
        <w:rPr>
          <w:b/>
          <w:i/>
          <w:sz w:val="24"/>
          <w:szCs w:val="24"/>
        </w:rPr>
        <w:t>:</w:t>
      </w:r>
    </w:p>
    <w:p w14:paraId="4FE3633C" w14:textId="77777777" w:rsidR="0070780B" w:rsidRPr="002F766D" w:rsidRDefault="00CC542A" w:rsidP="00437F3D">
      <w:pPr>
        <w:spacing w:after="0" w:line="240" w:lineRule="auto"/>
        <w:jc w:val="both"/>
        <w:rPr>
          <w:i/>
          <w:sz w:val="24"/>
          <w:szCs w:val="24"/>
          <w:lang w:val="it-IT"/>
        </w:rPr>
      </w:pPr>
      <w:r w:rsidRPr="002F766D">
        <w:rPr>
          <w:i/>
          <w:sz w:val="24"/>
          <w:szCs w:val="24"/>
          <w:lang w:val="it-IT"/>
        </w:rPr>
        <w:t>Alexandra Espín</w:t>
      </w:r>
    </w:p>
    <w:p w14:paraId="6162CC16" w14:textId="77777777" w:rsidR="0070780B" w:rsidRPr="002F766D" w:rsidRDefault="0070780B" w:rsidP="00437F3D">
      <w:pPr>
        <w:spacing w:after="0" w:line="240" w:lineRule="auto"/>
        <w:jc w:val="both"/>
        <w:rPr>
          <w:i/>
          <w:sz w:val="24"/>
          <w:szCs w:val="24"/>
          <w:lang w:val="it-IT"/>
        </w:rPr>
      </w:pPr>
      <w:r w:rsidRPr="002F766D">
        <w:rPr>
          <w:i/>
          <w:sz w:val="24"/>
          <w:szCs w:val="24"/>
          <w:lang w:val="it-IT"/>
        </w:rPr>
        <w:t>E-mail: comunicacion@aeade.net</w:t>
      </w:r>
    </w:p>
    <w:p w14:paraId="263C5949" w14:textId="77777777" w:rsidR="00B947E4" w:rsidRDefault="00CC542A" w:rsidP="00437F3D">
      <w:pPr>
        <w:spacing w:after="0" w:line="240" w:lineRule="auto"/>
        <w:jc w:val="both"/>
        <w:rPr>
          <w:i/>
          <w:sz w:val="24"/>
          <w:szCs w:val="24"/>
        </w:rPr>
        <w:sectPr w:rsidR="00B947E4" w:rsidSect="00C52830">
          <w:headerReference w:type="default" r:id="rId8"/>
          <w:footerReference w:type="default" r:id="rId9"/>
          <w:pgSz w:w="11907" w:h="16783" w:code="1"/>
          <w:pgMar w:top="1418" w:right="1701" w:bottom="1418" w:left="1701" w:header="709" w:footer="709" w:gutter="0"/>
          <w:cols w:space="708"/>
          <w:docGrid w:linePitch="360"/>
        </w:sectPr>
      </w:pPr>
      <w:r>
        <w:rPr>
          <w:i/>
          <w:sz w:val="24"/>
          <w:szCs w:val="24"/>
        </w:rPr>
        <w:t>Celular: 09-8128</w:t>
      </w:r>
      <w:r w:rsidR="007831C3">
        <w:rPr>
          <w:i/>
          <w:sz w:val="24"/>
          <w:szCs w:val="24"/>
        </w:rPr>
        <w:t>.</w:t>
      </w:r>
      <w:r>
        <w:rPr>
          <w:i/>
          <w:sz w:val="24"/>
          <w:szCs w:val="24"/>
        </w:rPr>
        <w:t>9708</w:t>
      </w:r>
    </w:p>
    <w:p w14:paraId="743A1192" w14:textId="22CBEF0B" w:rsidR="00F50A2C" w:rsidRDefault="00943B3D" w:rsidP="00943B3D">
      <w:pPr>
        <w:spacing w:after="0" w:line="240" w:lineRule="auto"/>
        <w:jc w:val="center"/>
        <w:rPr>
          <w:i/>
          <w:sz w:val="24"/>
          <w:szCs w:val="24"/>
        </w:rPr>
      </w:pPr>
      <w:r>
        <w:rPr>
          <w:rFonts w:ascii="Calibri" w:hAnsi="Calibri" w:cs="Times New Roman"/>
          <w:noProof/>
          <w:color w:val="000000"/>
          <w:sz w:val="24"/>
          <w:szCs w:val="24"/>
          <w:lang w:val="es-ES_tradnl" w:eastAsia="es-ES"/>
        </w:rPr>
        <w:lastRenderedPageBreak/>
        <w:drawing>
          <wp:anchor distT="0" distB="0" distL="114300" distR="114300" simplePos="0" relativeHeight="251653632" behindDoc="0" locked="0" layoutInCell="1" allowOverlap="1" wp14:anchorId="69AF4D4F" wp14:editId="448FBEF2">
            <wp:simplePos x="0" y="0"/>
            <wp:positionH relativeFrom="column">
              <wp:posOffset>1789430</wp:posOffset>
            </wp:positionH>
            <wp:positionV relativeFrom="paragraph">
              <wp:posOffset>-592455</wp:posOffset>
            </wp:positionV>
            <wp:extent cx="5744210" cy="2324100"/>
            <wp:effectExtent l="0" t="0" r="8890" b="0"/>
            <wp:wrapThrough wrapText="bothSides">
              <wp:wrapPolygon edited="0">
                <wp:start x="0" y="0"/>
                <wp:lineTo x="0" y="21423"/>
                <wp:lineTo x="21562" y="21423"/>
                <wp:lineTo x="21562"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4210" cy="2324100"/>
                    </a:xfrm>
                    <a:prstGeom prst="rect">
                      <a:avLst/>
                    </a:prstGeom>
                    <a:noFill/>
                  </pic:spPr>
                </pic:pic>
              </a:graphicData>
            </a:graphic>
            <wp14:sizeRelH relativeFrom="page">
              <wp14:pctWidth>0</wp14:pctWidth>
            </wp14:sizeRelH>
            <wp14:sizeRelV relativeFrom="page">
              <wp14:pctHeight>0</wp14:pctHeight>
            </wp14:sizeRelV>
          </wp:anchor>
        </w:drawing>
      </w:r>
    </w:p>
    <w:p w14:paraId="05BE509C" w14:textId="712712B0" w:rsidR="00943B3D" w:rsidRDefault="00943B3D" w:rsidP="00943B3D">
      <w:pPr>
        <w:spacing w:after="0" w:line="240" w:lineRule="auto"/>
        <w:jc w:val="center"/>
        <w:rPr>
          <w:i/>
          <w:sz w:val="24"/>
          <w:szCs w:val="24"/>
        </w:rPr>
      </w:pPr>
    </w:p>
    <w:p w14:paraId="0304D59D" w14:textId="37AA5B58" w:rsidR="00943B3D" w:rsidRDefault="00943B3D" w:rsidP="00943B3D">
      <w:pPr>
        <w:spacing w:after="0" w:line="240" w:lineRule="auto"/>
        <w:rPr>
          <w:i/>
          <w:sz w:val="24"/>
          <w:szCs w:val="24"/>
        </w:rPr>
      </w:pPr>
      <w:r>
        <w:rPr>
          <w:i/>
          <w:noProof/>
          <w:sz w:val="24"/>
          <w:szCs w:val="24"/>
        </w:rPr>
        <w:drawing>
          <wp:anchor distT="0" distB="0" distL="114300" distR="114300" simplePos="0" relativeHeight="251654656" behindDoc="0" locked="0" layoutInCell="1" allowOverlap="1" wp14:anchorId="26D15D3A" wp14:editId="1792973B">
            <wp:simplePos x="0" y="0"/>
            <wp:positionH relativeFrom="column">
              <wp:posOffset>-694690</wp:posOffset>
            </wp:positionH>
            <wp:positionV relativeFrom="paragraph">
              <wp:posOffset>1539240</wp:posOffset>
            </wp:positionV>
            <wp:extent cx="5102860" cy="2059940"/>
            <wp:effectExtent l="0" t="0" r="2540" b="0"/>
            <wp:wrapThrough wrapText="bothSides">
              <wp:wrapPolygon edited="0">
                <wp:start x="0" y="0"/>
                <wp:lineTo x="0" y="21374"/>
                <wp:lineTo x="21530" y="21374"/>
                <wp:lineTo x="21530" y="0"/>
                <wp:lineTo x="0" y="0"/>
              </wp:wrapPolygon>
            </wp:wrapThrough>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2860" cy="2059940"/>
                    </a:xfrm>
                    <a:prstGeom prst="rect">
                      <a:avLst/>
                    </a:prstGeom>
                    <a:noFill/>
                  </pic:spPr>
                </pic:pic>
              </a:graphicData>
            </a:graphic>
            <wp14:sizeRelH relativeFrom="page">
              <wp14:pctWidth>0</wp14:pctWidth>
            </wp14:sizeRelH>
            <wp14:sizeRelV relativeFrom="page">
              <wp14:pctHeight>0</wp14:pctHeight>
            </wp14:sizeRelV>
          </wp:anchor>
        </w:drawing>
      </w:r>
      <w:r>
        <w:rPr>
          <w:i/>
          <w:sz w:val="24"/>
          <w:szCs w:val="24"/>
        </w:rPr>
        <w:t xml:space="preserve">  </w:t>
      </w:r>
      <w:r>
        <w:rPr>
          <w:i/>
          <w:noProof/>
          <w:sz w:val="24"/>
          <w:szCs w:val="24"/>
        </w:rPr>
        <w:drawing>
          <wp:inline distT="0" distB="0" distL="0" distR="0" wp14:anchorId="45E5123E" wp14:editId="36F9B98D">
            <wp:extent cx="5219065" cy="2106713"/>
            <wp:effectExtent l="0" t="0" r="635" b="825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065" cy="2106713"/>
                    </a:xfrm>
                    <a:prstGeom prst="rect">
                      <a:avLst/>
                    </a:prstGeom>
                    <a:noFill/>
                  </pic:spPr>
                </pic:pic>
              </a:graphicData>
            </a:graphic>
          </wp:inline>
        </w:drawing>
      </w:r>
    </w:p>
    <w:p w14:paraId="72C0F5E3" w14:textId="2C64F226" w:rsidR="008122DA" w:rsidRDefault="008122DA" w:rsidP="00FE72EF">
      <w:pPr>
        <w:spacing w:after="0" w:line="240" w:lineRule="auto"/>
        <w:ind w:hanging="993"/>
        <w:jc w:val="both"/>
        <w:rPr>
          <w:b/>
          <w:i/>
          <w:sz w:val="20"/>
          <w:szCs w:val="20"/>
        </w:rPr>
      </w:pPr>
    </w:p>
    <w:p w14:paraId="6FA5FC60" w14:textId="62842A40" w:rsidR="005A6A6E" w:rsidRDefault="005A6A6E" w:rsidP="00437F3D">
      <w:pPr>
        <w:spacing w:after="0" w:line="240" w:lineRule="auto"/>
        <w:jc w:val="both"/>
        <w:rPr>
          <w:b/>
          <w:i/>
          <w:sz w:val="20"/>
          <w:szCs w:val="20"/>
        </w:rPr>
      </w:pPr>
    </w:p>
    <w:p w14:paraId="4DCFD2E7" w14:textId="77777777" w:rsidR="005A6A6E" w:rsidRDefault="005A6A6E" w:rsidP="00437F3D">
      <w:pPr>
        <w:spacing w:after="0" w:line="240" w:lineRule="auto"/>
        <w:jc w:val="both"/>
        <w:rPr>
          <w:b/>
          <w:i/>
          <w:sz w:val="20"/>
          <w:szCs w:val="20"/>
        </w:rPr>
      </w:pPr>
    </w:p>
    <w:p w14:paraId="38DAD4A4" w14:textId="4D3B6C0F" w:rsidR="00B947E4" w:rsidRDefault="00B947E4" w:rsidP="00FE72EF">
      <w:pPr>
        <w:spacing w:after="0" w:line="240" w:lineRule="auto"/>
        <w:ind w:left="-426" w:hanging="708"/>
        <w:jc w:val="both"/>
        <w:rPr>
          <w:b/>
          <w:i/>
          <w:sz w:val="20"/>
          <w:szCs w:val="20"/>
        </w:rPr>
        <w:sectPr w:rsidR="00B947E4" w:rsidSect="008122DA">
          <w:headerReference w:type="default" r:id="rId13"/>
          <w:pgSz w:w="16783" w:h="11907" w:orient="landscape" w:code="1"/>
          <w:pgMar w:top="1701" w:right="1418" w:bottom="1701" w:left="1418" w:header="709" w:footer="709" w:gutter="0"/>
          <w:cols w:space="708"/>
          <w:docGrid w:linePitch="360"/>
        </w:sectPr>
      </w:pPr>
    </w:p>
    <w:p w14:paraId="52728219" w14:textId="77777777" w:rsidR="00A11D19" w:rsidRDefault="00A11D19" w:rsidP="00943B3D">
      <w:pPr>
        <w:spacing w:after="0" w:line="240" w:lineRule="auto"/>
        <w:jc w:val="both"/>
        <w:rPr>
          <w:b/>
          <w:i/>
          <w:sz w:val="20"/>
          <w:szCs w:val="20"/>
        </w:rPr>
      </w:pPr>
    </w:p>
    <w:p w14:paraId="2BF6EA68" w14:textId="77777777" w:rsidR="00A11D19" w:rsidRDefault="00A11D19" w:rsidP="00943B3D">
      <w:pPr>
        <w:spacing w:after="0" w:line="240" w:lineRule="auto"/>
        <w:jc w:val="both"/>
        <w:rPr>
          <w:b/>
          <w:i/>
          <w:sz w:val="20"/>
          <w:szCs w:val="20"/>
        </w:rPr>
      </w:pPr>
    </w:p>
    <w:p w14:paraId="0FDB11BC" w14:textId="77777777" w:rsidR="00A11D19" w:rsidRDefault="00A11D19" w:rsidP="00943B3D">
      <w:pPr>
        <w:spacing w:after="0" w:line="240" w:lineRule="auto"/>
        <w:jc w:val="both"/>
        <w:rPr>
          <w:b/>
          <w:i/>
          <w:sz w:val="20"/>
          <w:szCs w:val="20"/>
        </w:rPr>
      </w:pPr>
    </w:p>
    <w:p w14:paraId="6793DAA2" w14:textId="0D8CA45D" w:rsidR="00A11D19" w:rsidRDefault="00A11D19" w:rsidP="00943B3D">
      <w:pPr>
        <w:spacing w:after="0" w:line="240" w:lineRule="auto"/>
        <w:jc w:val="both"/>
        <w:rPr>
          <w:b/>
          <w:i/>
          <w:sz w:val="20"/>
          <w:szCs w:val="20"/>
        </w:rPr>
      </w:pPr>
      <w:r>
        <w:rPr>
          <w:noProof/>
        </w:rPr>
        <w:drawing>
          <wp:anchor distT="0" distB="0" distL="114300" distR="114300" simplePos="0" relativeHeight="251656704" behindDoc="0" locked="0" layoutInCell="1" allowOverlap="1" wp14:anchorId="2A7A8B37" wp14:editId="55EE973C">
            <wp:simplePos x="0" y="0"/>
            <wp:positionH relativeFrom="column">
              <wp:posOffset>0</wp:posOffset>
            </wp:positionH>
            <wp:positionV relativeFrom="paragraph">
              <wp:posOffset>111760</wp:posOffset>
            </wp:positionV>
            <wp:extent cx="5400675" cy="3014980"/>
            <wp:effectExtent l="0" t="0" r="9525" b="0"/>
            <wp:wrapNone/>
            <wp:docPr id="6" name="Imagen 5">
              <a:extLst xmlns:a="http://schemas.openxmlformats.org/drawingml/2006/main">
                <a:ext uri="{FF2B5EF4-FFF2-40B4-BE49-F238E27FC236}">
                  <a16:creationId xmlns:a16="http://schemas.microsoft.com/office/drawing/2014/main" id="{84A85AFB-546A-4F94-B110-E213529712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84A85AFB-546A-4F94-B110-E21352971254}"/>
                        </a:ext>
                      </a:extLst>
                    </pic:cNvPr>
                    <pic:cNvPicPr>
                      <a:picLocks noChangeAspect="1"/>
                    </pic:cNvPicPr>
                  </pic:nvPicPr>
                  <pic:blipFill>
                    <a:blip r:embed="rId14"/>
                    <a:stretch>
                      <a:fillRect/>
                    </a:stretch>
                  </pic:blipFill>
                  <pic:spPr>
                    <a:xfrm>
                      <a:off x="0" y="0"/>
                      <a:ext cx="5400675" cy="3014980"/>
                    </a:xfrm>
                    <a:prstGeom prst="rect">
                      <a:avLst/>
                    </a:prstGeom>
                  </pic:spPr>
                </pic:pic>
              </a:graphicData>
            </a:graphic>
          </wp:anchor>
        </w:drawing>
      </w:r>
    </w:p>
    <w:p w14:paraId="204BA9D9" w14:textId="4B5361DD" w:rsidR="00A11D19" w:rsidRDefault="00A11D19" w:rsidP="00943B3D">
      <w:pPr>
        <w:spacing w:after="0" w:line="240" w:lineRule="auto"/>
        <w:jc w:val="both"/>
        <w:rPr>
          <w:b/>
          <w:i/>
          <w:sz w:val="20"/>
          <w:szCs w:val="20"/>
        </w:rPr>
      </w:pPr>
    </w:p>
    <w:p w14:paraId="011F1910" w14:textId="16C14D8C" w:rsidR="00A11D19" w:rsidRDefault="00A11D19" w:rsidP="00943B3D">
      <w:pPr>
        <w:spacing w:after="0" w:line="240" w:lineRule="auto"/>
        <w:jc w:val="both"/>
        <w:rPr>
          <w:b/>
          <w:i/>
          <w:sz w:val="20"/>
          <w:szCs w:val="20"/>
        </w:rPr>
      </w:pPr>
    </w:p>
    <w:p w14:paraId="29F8EC44" w14:textId="77777777" w:rsidR="00A11D19" w:rsidRDefault="00A11D19" w:rsidP="00943B3D">
      <w:pPr>
        <w:spacing w:after="0" w:line="240" w:lineRule="auto"/>
        <w:jc w:val="both"/>
        <w:rPr>
          <w:b/>
          <w:i/>
          <w:sz w:val="20"/>
          <w:szCs w:val="20"/>
        </w:rPr>
      </w:pPr>
    </w:p>
    <w:p w14:paraId="2ACAF9B4" w14:textId="0FDFEE96" w:rsidR="00A11D19" w:rsidRDefault="00A11D19" w:rsidP="00943B3D">
      <w:pPr>
        <w:spacing w:after="0" w:line="240" w:lineRule="auto"/>
        <w:jc w:val="both"/>
        <w:rPr>
          <w:b/>
          <w:i/>
          <w:sz w:val="20"/>
          <w:szCs w:val="20"/>
        </w:rPr>
      </w:pPr>
    </w:p>
    <w:p w14:paraId="3E1C608F" w14:textId="3D555437" w:rsidR="00B947E4" w:rsidRDefault="00A11D19" w:rsidP="00943B3D">
      <w:pPr>
        <w:spacing w:after="0" w:line="240" w:lineRule="auto"/>
        <w:jc w:val="both"/>
        <w:rPr>
          <w:b/>
          <w:i/>
          <w:sz w:val="20"/>
          <w:szCs w:val="20"/>
        </w:rPr>
      </w:pPr>
      <w:r>
        <w:rPr>
          <w:noProof/>
        </w:rPr>
        <w:drawing>
          <wp:anchor distT="0" distB="0" distL="114300" distR="114300" simplePos="0" relativeHeight="251661824" behindDoc="0" locked="0" layoutInCell="1" allowOverlap="1" wp14:anchorId="18771A9F" wp14:editId="1061C370">
            <wp:simplePos x="0" y="0"/>
            <wp:positionH relativeFrom="column">
              <wp:posOffset>45720</wp:posOffset>
            </wp:positionH>
            <wp:positionV relativeFrom="paragraph">
              <wp:posOffset>2613025</wp:posOffset>
            </wp:positionV>
            <wp:extent cx="5400675" cy="2968625"/>
            <wp:effectExtent l="0" t="0" r="9525" b="3175"/>
            <wp:wrapNone/>
            <wp:docPr id="7" name="Imagen 6">
              <a:extLst xmlns:a="http://schemas.openxmlformats.org/drawingml/2006/main">
                <a:ext uri="{FF2B5EF4-FFF2-40B4-BE49-F238E27FC236}">
                  <a16:creationId xmlns:a16="http://schemas.microsoft.com/office/drawing/2014/main" id="{A3F6E434-0EF5-4C4B-AEA4-353CED9212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A3F6E434-0EF5-4C4B-AEA4-353CED9212A5}"/>
                        </a:ext>
                      </a:extLst>
                    </pic:cNvPr>
                    <pic:cNvPicPr>
                      <a:picLocks noChangeAspect="1"/>
                    </pic:cNvPicPr>
                  </pic:nvPicPr>
                  <pic:blipFill>
                    <a:blip r:embed="rId15"/>
                    <a:stretch>
                      <a:fillRect/>
                    </a:stretch>
                  </pic:blipFill>
                  <pic:spPr>
                    <a:xfrm>
                      <a:off x="0" y="0"/>
                      <a:ext cx="5400675" cy="2968625"/>
                    </a:xfrm>
                    <a:prstGeom prst="rect">
                      <a:avLst/>
                    </a:prstGeom>
                  </pic:spPr>
                </pic:pic>
              </a:graphicData>
            </a:graphic>
          </wp:anchor>
        </w:drawing>
      </w:r>
    </w:p>
    <w:sectPr w:rsidR="00B947E4" w:rsidSect="00B947E4">
      <w:headerReference w:type="default" r:id="rId16"/>
      <w:footerReference w:type="default" r:id="rId17"/>
      <w:pgSz w:w="11907" w:h="16783"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06697" w14:textId="77777777" w:rsidR="0090360D" w:rsidRDefault="0090360D" w:rsidP="005A4297">
      <w:pPr>
        <w:spacing w:after="0" w:line="240" w:lineRule="auto"/>
      </w:pPr>
      <w:r>
        <w:separator/>
      </w:r>
    </w:p>
  </w:endnote>
  <w:endnote w:type="continuationSeparator" w:id="0">
    <w:p w14:paraId="16ED6AFF" w14:textId="77777777" w:rsidR="0090360D" w:rsidRDefault="0090360D" w:rsidP="005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B3215" w14:textId="77777777" w:rsidR="005A4297" w:rsidRPr="005A4297" w:rsidRDefault="005A4297" w:rsidP="005A4297">
    <w:pPr>
      <w:pStyle w:val="Piedepgina"/>
      <w:jc w:val="center"/>
      <w:rPr>
        <w:sz w:val="20"/>
        <w:szCs w:val="20"/>
      </w:rPr>
    </w:pPr>
    <w:r w:rsidRPr="005A4297">
      <w:rPr>
        <w:sz w:val="20"/>
        <w:szCs w:val="20"/>
      </w:rPr>
      <w:t xml:space="preserve">Dirección: Núñez De Vela E3-13 y Av. Atahualpa, </w:t>
    </w:r>
    <w:proofErr w:type="spellStart"/>
    <w:r w:rsidRPr="005A4297">
      <w:rPr>
        <w:sz w:val="20"/>
        <w:szCs w:val="20"/>
      </w:rPr>
      <w:t>Edf</w:t>
    </w:r>
    <w:proofErr w:type="spellEnd"/>
    <w:r w:rsidRPr="005A4297">
      <w:rPr>
        <w:sz w:val="20"/>
        <w:szCs w:val="20"/>
      </w:rPr>
      <w:t>. Torre Del Puente, piso 10.</w:t>
    </w:r>
  </w:p>
  <w:p w14:paraId="49CD3861" w14:textId="77777777" w:rsidR="005A4297" w:rsidRPr="005A4297" w:rsidRDefault="005A4297" w:rsidP="005A4297">
    <w:pPr>
      <w:pStyle w:val="Piedepgina"/>
      <w:jc w:val="center"/>
      <w:rPr>
        <w:sz w:val="20"/>
        <w:szCs w:val="20"/>
      </w:rPr>
    </w:pPr>
    <w:r w:rsidRPr="005A4297">
      <w:rPr>
        <w:sz w:val="20"/>
        <w:szCs w:val="20"/>
      </w:rPr>
      <w:t xml:space="preserve">Contáctenos: 226-9052 2269056 2264925 2264927. Fax: 2269055. E-mail: </w:t>
    </w:r>
    <w:r w:rsidRPr="00834FE4">
      <w:rPr>
        <w:sz w:val="20"/>
        <w:szCs w:val="20"/>
      </w:rPr>
      <w:t>aeade@aeade.net</w:t>
    </w:r>
  </w:p>
  <w:p w14:paraId="60F8B8AE" w14:textId="77777777" w:rsidR="005A4297" w:rsidRDefault="005A4297" w:rsidP="00510B55">
    <w:pPr>
      <w:pStyle w:val="Piedepgina"/>
      <w:jc w:val="center"/>
    </w:pPr>
    <w:r w:rsidRPr="005A4297">
      <w:rPr>
        <w:sz w:val="20"/>
        <w:szCs w:val="20"/>
      </w:rPr>
      <w:t>Quito - Ecuador - Sudamérica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8841" w14:textId="77777777" w:rsidR="00B947E4" w:rsidRPr="005A4297" w:rsidRDefault="00B947E4" w:rsidP="005A4297">
    <w:pPr>
      <w:pStyle w:val="Piedepgina"/>
      <w:jc w:val="center"/>
      <w:rPr>
        <w:sz w:val="20"/>
        <w:szCs w:val="20"/>
      </w:rPr>
    </w:pPr>
    <w:r w:rsidRPr="005A4297">
      <w:rPr>
        <w:sz w:val="20"/>
        <w:szCs w:val="20"/>
      </w:rPr>
      <w:t xml:space="preserve">Dirección: Núñez De Vela E3-13 y Av. Atahualpa, </w:t>
    </w:r>
    <w:proofErr w:type="spellStart"/>
    <w:r w:rsidRPr="005A4297">
      <w:rPr>
        <w:sz w:val="20"/>
        <w:szCs w:val="20"/>
      </w:rPr>
      <w:t>Edf</w:t>
    </w:r>
    <w:proofErr w:type="spellEnd"/>
    <w:r w:rsidRPr="005A4297">
      <w:rPr>
        <w:sz w:val="20"/>
        <w:szCs w:val="20"/>
      </w:rPr>
      <w:t>. Torre Del Puente, piso 10.</w:t>
    </w:r>
  </w:p>
  <w:p w14:paraId="6C1D1494" w14:textId="77777777" w:rsidR="00B947E4" w:rsidRPr="005A4297" w:rsidRDefault="00B947E4" w:rsidP="005A4297">
    <w:pPr>
      <w:pStyle w:val="Piedepgina"/>
      <w:jc w:val="center"/>
      <w:rPr>
        <w:sz w:val="20"/>
        <w:szCs w:val="20"/>
      </w:rPr>
    </w:pPr>
    <w:r w:rsidRPr="005A4297">
      <w:rPr>
        <w:sz w:val="20"/>
        <w:szCs w:val="20"/>
      </w:rPr>
      <w:t xml:space="preserve">Contáctenos: 226-9052 2269056 2264925 2264927. Fax: 2269055. E-mail: </w:t>
    </w:r>
    <w:r w:rsidRPr="00834FE4">
      <w:rPr>
        <w:sz w:val="20"/>
        <w:szCs w:val="20"/>
      </w:rPr>
      <w:t>aeade@aeade.net</w:t>
    </w:r>
  </w:p>
  <w:p w14:paraId="32AB726B" w14:textId="77777777" w:rsidR="00B947E4" w:rsidRDefault="00B947E4" w:rsidP="00510B55">
    <w:pPr>
      <w:pStyle w:val="Piedepgina"/>
      <w:jc w:val="center"/>
    </w:pPr>
    <w:r w:rsidRPr="005A4297">
      <w:rPr>
        <w:sz w:val="20"/>
        <w:szCs w:val="20"/>
      </w:rPr>
      <w:t>Quito - Ecuador - Sudamérica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72DC4" w14:textId="77777777" w:rsidR="0090360D" w:rsidRDefault="0090360D" w:rsidP="005A4297">
      <w:pPr>
        <w:spacing w:after="0" w:line="240" w:lineRule="auto"/>
      </w:pPr>
      <w:r>
        <w:separator/>
      </w:r>
    </w:p>
  </w:footnote>
  <w:footnote w:type="continuationSeparator" w:id="0">
    <w:p w14:paraId="50DB5D75" w14:textId="77777777" w:rsidR="0090360D" w:rsidRDefault="0090360D" w:rsidP="005A4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C8F8D" w14:textId="77777777" w:rsidR="00931DAC" w:rsidRDefault="00C23ACB">
    <w:pPr>
      <w:pStyle w:val="Encabezado"/>
    </w:pPr>
    <w:r w:rsidRPr="00AD35ED">
      <w:rPr>
        <w:noProof/>
        <w:lang w:val="es-ES" w:eastAsia="es-ES"/>
      </w:rPr>
      <mc:AlternateContent>
        <mc:Choice Requires="wps">
          <w:drawing>
            <wp:anchor distT="0" distB="0" distL="114300" distR="114300" simplePos="0" relativeHeight="251661312" behindDoc="0" locked="0" layoutInCell="1" allowOverlap="1" wp14:anchorId="5608808D" wp14:editId="1F387E96">
              <wp:simplePos x="0" y="0"/>
              <wp:positionH relativeFrom="column">
                <wp:posOffset>-1468755</wp:posOffset>
              </wp:positionH>
              <wp:positionV relativeFrom="paragraph">
                <wp:posOffset>-434340</wp:posOffset>
              </wp:positionV>
              <wp:extent cx="8641080" cy="327660"/>
              <wp:effectExtent l="0" t="0" r="26670" b="15240"/>
              <wp:wrapNone/>
              <wp:docPr id="1" name="1 Rectángulo"/>
              <wp:cNvGraphicFramePr/>
              <a:graphic xmlns:a="http://schemas.openxmlformats.org/drawingml/2006/main">
                <a:graphicData uri="http://schemas.microsoft.com/office/word/2010/wordprocessingShape">
                  <wps:wsp>
                    <wps:cNvSpPr/>
                    <wps:spPr>
                      <a:xfrm>
                        <a:off x="0" y="0"/>
                        <a:ext cx="8641080" cy="327660"/>
                      </a:xfrm>
                      <a:prstGeom prst="rect">
                        <a:avLst/>
                      </a:prstGeom>
                      <a:solidFill>
                        <a:srgbClr val="00508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E0D93" id="1 Rectángulo" o:spid="_x0000_s1026" style="position:absolute;margin-left:-115.65pt;margin-top:-34.2pt;width:680.4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" fillcolor="#00508e" strokecolor="#243f60 [1604]" strokeweight="2pt"/>
          </w:pict>
        </mc:Fallback>
      </mc:AlternateContent>
    </w:r>
    <w:r w:rsidR="0081353A" w:rsidRPr="00AD35ED">
      <w:rPr>
        <w:noProof/>
        <w:lang w:val="es-ES" w:eastAsia="es-ES"/>
      </w:rPr>
      <w:drawing>
        <wp:anchor distT="0" distB="0" distL="114300" distR="114300" simplePos="0" relativeHeight="251659264" behindDoc="0" locked="0" layoutInCell="1" allowOverlap="1" wp14:anchorId="555D0068" wp14:editId="6BE56D4C">
          <wp:simplePos x="0" y="0"/>
          <wp:positionH relativeFrom="column">
            <wp:posOffset>4391025</wp:posOffset>
          </wp:positionH>
          <wp:positionV relativeFrom="paragraph">
            <wp:posOffset>-99060</wp:posOffset>
          </wp:positionV>
          <wp:extent cx="1355725" cy="697960"/>
          <wp:effectExtent l="0" t="0" r="0" b="698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0  AEADE.jpg"/>
                  <pic:cNvPicPr/>
                </pic:nvPicPr>
                <pic:blipFill rotWithShape="1">
                  <a:blip r:embed="rId1" cstate="print">
                    <a:extLst>
                      <a:ext uri="{28A0092B-C50C-407E-A947-70E740481C1C}">
                        <a14:useLocalDpi xmlns:a14="http://schemas.microsoft.com/office/drawing/2010/main" val="0"/>
                      </a:ext>
                    </a:extLst>
                  </a:blip>
                  <a:srcRect l="4401" t="5710" b="6485"/>
                  <a:stretch/>
                </pic:blipFill>
                <pic:spPr bwMode="auto">
                  <a:xfrm>
                    <a:off x="0" y="0"/>
                    <a:ext cx="1374402" cy="7075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81353A" w:rsidRPr="00AD35ED">
      <w:rPr>
        <w:noProof/>
        <w:lang w:eastAsia="es-EC"/>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BF713" w14:textId="77777777" w:rsidR="008122DA" w:rsidRDefault="008122DA">
    <w:pPr>
      <w:pStyle w:val="Encabezado"/>
    </w:pPr>
    <w:r w:rsidRPr="00AD35ED">
      <w:rPr>
        <w:noProof/>
        <w:lang w:val="es-ES" w:eastAsia="es-ES"/>
      </w:rPr>
      <w:drawing>
        <wp:anchor distT="0" distB="0" distL="114300" distR="114300" simplePos="0" relativeHeight="251663360" behindDoc="0" locked="0" layoutInCell="1" allowOverlap="1" wp14:anchorId="5B9EDC71" wp14:editId="787BC12D">
          <wp:simplePos x="0" y="0"/>
          <wp:positionH relativeFrom="column">
            <wp:posOffset>8377105</wp:posOffset>
          </wp:positionH>
          <wp:positionV relativeFrom="paragraph">
            <wp:posOffset>-83820</wp:posOffset>
          </wp:positionV>
          <wp:extent cx="1355725" cy="697960"/>
          <wp:effectExtent l="0" t="0" r="0" b="6985"/>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0  AEADE.jpg"/>
                  <pic:cNvPicPr/>
                </pic:nvPicPr>
                <pic:blipFill rotWithShape="1">
                  <a:blip r:embed="rId1" cstate="print">
                    <a:extLst>
                      <a:ext uri="{28A0092B-C50C-407E-A947-70E740481C1C}">
                        <a14:useLocalDpi xmlns:a14="http://schemas.microsoft.com/office/drawing/2010/main" val="0"/>
                      </a:ext>
                    </a:extLst>
                  </a:blip>
                  <a:srcRect l="4401" t="5710" b="6485"/>
                  <a:stretch/>
                </pic:blipFill>
                <pic:spPr bwMode="auto">
                  <a:xfrm>
                    <a:off x="0" y="0"/>
                    <a:ext cx="1355725" cy="69796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AD35ED">
      <w:rPr>
        <w:noProof/>
        <w:lang w:val="es-ES" w:eastAsia="es-ES"/>
      </w:rPr>
      <mc:AlternateContent>
        <mc:Choice Requires="wps">
          <w:drawing>
            <wp:anchor distT="0" distB="0" distL="114300" distR="114300" simplePos="0" relativeHeight="251664384" behindDoc="0" locked="0" layoutInCell="1" allowOverlap="1" wp14:anchorId="3EAECB4A" wp14:editId="52B9BE1B">
              <wp:simplePos x="0" y="0"/>
              <wp:positionH relativeFrom="page">
                <wp:align>right</wp:align>
              </wp:positionH>
              <wp:positionV relativeFrom="paragraph">
                <wp:posOffset>-434975</wp:posOffset>
              </wp:positionV>
              <wp:extent cx="11193780" cy="327660"/>
              <wp:effectExtent l="0" t="0" r="26670" b="15240"/>
              <wp:wrapNone/>
              <wp:docPr id="3" name="1 Rectángulo"/>
              <wp:cNvGraphicFramePr/>
              <a:graphic xmlns:a="http://schemas.openxmlformats.org/drawingml/2006/main">
                <a:graphicData uri="http://schemas.microsoft.com/office/word/2010/wordprocessingShape">
                  <wps:wsp>
                    <wps:cNvSpPr/>
                    <wps:spPr>
                      <a:xfrm>
                        <a:off x="0" y="0"/>
                        <a:ext cx="11193780" cy="327660"/>
                      </a:xfrm>
                      <a:prstGeom prst="rect">
                        <a:avLst/>
                      </a:prstGeom>
                      <a:solidFill>
                        <a:srgbClr val="00508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9323A" id="1 Rectángulo" o:spid="_x0000_s1026" style="position:absolute;margin-left:830.2pt;margin-top:-34.25pt;width:881.4pt;height:25.8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" fillcolor="#00508e" strokecolor="#243f60 [1604]" strokeweight="2pt">
              <w10:wrap anchorx="page"/>
            </v:rect>
          </w:pict>
        </mc:Fallback>
      </mc:AlternateContent>
    </w:r>
    <w:r w:rsidRPr="00AD35ED">
      <w:rPr>
        <w:noProof/>
        <w:lang w:eastAsia="es-EC"/>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F2A38" w14:textId="77777777" w:rsidR="00B947E4" w:rsidRDefault="00B947E4">
    <w:pPr>
      <w:pStyle w:val="Encabezado"/>
    </w:pPr>
    <w:r w:rsidRPr="00AD35ED">
      <w:rPr>
        <w:noProof/>
        <w:lang w:val="es-ES" w:eastAsia="es-ES"/>
      </w:rPr>
      <w:drawing>
        <wp:anchor distT="0" distB="0" distL="114300" distR="114300" simplePos="0" relativeHeight="251669504" behindDoc="0" locked="0" layoutInCell="1" allowOverlap="1" wp14:anchorId="3ABF050D" wp14:editId="4D318522">
          <wp:simplePos x="0" y="0"/>
          <wp:positionH relativeFrom="column">
            <wp:posOffset>4914900</wp:posOffset>
          </wp:positionH>
          <wp:positionV relativeFrom="paragraph">
            <wp:posOffset>-635</wp:posOffset>
          </wp:positionV>
          <wp:extent cx="1355725" cy="697960"/>
          <wp:effectExtent l="0" t="0" r="0" b="6985"/>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0  AEADE.jpg"/>
                  <pic:cNvPicPr/>
                </pic:nvPicPr>
                <pic:blipFill rotWithShape="1">
                  <a:blip r:embed="rId1" cstate="print">
                    <a:extLst>
                      <a:ext uri="{28A0092B-C50C-407E-A947-70E740481C1C}">
                        <a14:useLocalDpi xmlns:a14="http://schemas.microsoft.com/office/drawing/2010/main" val="0"/>
                      </a:ext>
                    </a:extLst>
                  </a:blip>
                  <a:srcRect l="4401" t="5710" b="6485"/>
                  <a:stretch/>
                </pic:blipFill>
                <pic:spPr bwMode="auto">
                  <a:xfrm>
                    <a:off x="0" y="0"/>
                    <a:ext cx="1355725" cy="69796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AD35ED">
      <w:rPr>
        <w:noProof/>
        <w:lang w:val="es-ES" w:eastAsia="es-ES"/>
      </w:rPr>
      <w:drawing>
        <wp:anchor distT="0" distB="0" distL="114300" distR="114300" simplePos="0" relativeHeight="251666432" behindDoc="0" locked="0" layoutInCell="1" allowOverlap="1" wp14:anchorId="7FCD5924" wp14:editId="03E1BA96">
          <wp:simplePos x="0" y="0"/>
          <wp:positionH relativeFrom="column">
            <wp:posOffset>8377105</wp:posOffset>
          </wp:positionH>
          <wp:positionV relativeFrom="paragraph">
            <wp:posOffset>-83820</wp:posOffset>
          </wp:positionV>
          <wp:extent cx="1355725" cy="697960"/>
          <wp:effectExtent l="0" t="0" r="0" b="6985"/>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0  AEADE.jpg"/>
                  <pic:cNvPicPr/>
                </pic:nvPicPr>
                <pic:blipFill rotWithShape="1">
                  <a:blip r:embed="rId1" cstate="print">
                    <a:extLst>
                      <a:ext uri="{28A0092B-C50C-407E-A947-70E740481C1C}">
                        <a14:useLocalDpi xmlns:a14="http://schemas.microsoft.com/office/drawing/2010/main" val="0"/>
                      </a:ext>
                    </a:extLst>
                  </a:blip>
                  <a:srcRect l="4401" t="5710" b="6485"/>
                  <a:stretch/>
                </pic:blipFill>
                <pic:spPr bwMode="auto">
                  <a:xfrm>
                    <a:off x="0" y="0"/>
                    <a:ext cx="1355725" cy="69796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AD35ED">
      <w:rPr>
        <w:noProof/>
        <w:lang w:val="es-ES" w:eastAsia="es-ES"/>
      </w:rPr>
      <mc:AlternateContent>
        <mc:Choice Requires="wps">
          <w:drawing>
            <wp:anchor distT="0" distB="0" distL="114300" distR="114300" simplePos="0" relativeHeight="251667456" behindDoc="0" locked="0" layoutInCell="1" allowOverlap="1" wp14:anchorId="05BFAD64" wp14:editId="256B7ED7">
              <wp:simplePos x="0" y="0"/>
              <wp:positionH relativeFrom="page">
                <wp:align>right</wp:align>
              </wp:positionH>
              <wp:positionV relativeFrom="paragraph">
                <wp:posOffset>-434975</wp:posOffset>
              </wp:positionV>
              <wp:extent cx="11193780" cy="327660"/>
              <wp:effectExtent l="0" t="0" r="26670" b="15240"/>
              <wp:wrapNone/>
              <wp:docPr id="13" name="1 Rectángulo"/>
              <wp:cNvGraphicFramePr/>
              <a:graphic xmlns:a="http://schemas.openxmlformats.org/drawingml/2006/main">
                <a:graphicData uri="http://schemas.microsoft.com/office/word/2010/wordprocessingShape">
                  <wps:wsp>
                    <wps:cNvSpPr/>
                    <wps:spPr>
                      <a:xfrm>
                        <a:off x="0" y="0"/>
                        <a:ext cx="11193780" cy="327660"/>
                      </a:xfrm>
                      <a:prstGeom prst="rect">
                        <a:avLst/>
                      </a:prstGeom>
                      <a:solidFill>
                        <a:srgbClr val="00508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30250" id="1 Rectángulo" o:spid="_x0000_s1026" style="position:absolute;margin-left:830.2pt;margin-top:-34.25pt;width:881.4pt;height:25.8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" fillcolor="#00508e" strokecolor="#243f60 [1604]" strokeweight="2pt">
              <w10:wrap anchorx="page"/>
            </v:rect>
          </w:pict>
        </mc:Fallback>
      </mc:AlternateContent>
    </w:r>
    <w:r w:rsidRPr="00AD35ED">
      <w:rPr>
        <w:noProof/>
        <w:lang w:eastAsia="es-E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119D"/>
    <w:multiLevelType w:val="hybridMultilevel"/>
    <w:tmpl w:val="EBA80A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9175FBC"/>
    <w:multiLevelType w:val="hybridMultilevel"/>
    <w:tmpl w:val="089A34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C486765"/>
    <w:multiLevelType w:val="hybridMultilevel"/>
    <w:tmpl w:val="912E12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585437D"/>
    <w:multiLevelType w:val="hybridMultilevel"/>
    <w:tmpl w:val="C316DA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9A46C99"/>
    <w:multiLevelType w:val="hybridMultilevel"/>
    <w:tmpl w:val="DD7A129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5806800"/>
    <w:multiLevelType w:val="hybridMultilevel"/>
    <w:tmpl w:val="28BE625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6" w15:restartNumberingAfterBreak="0">
    <w:nsid w:val="29ED184A"/>
    <w:multiLevelType w:val="hybridMultilevel"/>
    <w:tmpl w:val="5290E1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BD07C99"/>
    <w:multiLevelType w:val="hybridMultilevel"/>
    <w:tmpl w:val="93602D94"/>
    <w:lvl w:ilvl="0" w:tplc="D92AAA18">
      <w:start w:val="1"/>
      <w:numFmt w:val="bullet"/>
      <w:lvlText w:val="•"/>
      <w:lvlJc w:val="left"/>
      <w:pPr>
        <w:tabs>
          <w:tab w:val="num" w:pos="720"/>
        </w:tabs>
        <w:ind w:left="720" w:hanging="360"/>
      </w:pPr>
      <w:rPr>
        <w:rFonts w:ascii="Arial" w:hAnsi="Arial" w:hint="default"/>
      </w:rPr>
    </w:lvl>
    <w:lvl w:ilvl="1" w:tplc="07AA4BE2" w:tentative="1">
      <w:start w:val="1"/>
      <w:numFmt w:val="bullet"/>
      <w:lvlText w:val="•"/>
      <w:lvlJc w:val="left"/>
      <w:pPr>
        <w:tabs>
          <w:tab w:val="num" w:pos="1440"/>
        </w:tabs>
        <w:ind w:left="1440" w:hanging="360"/>
      </w:pPr>
      <w:rPr>
        <w:rFonts w:ascii="Arial" w:hAnsi="Arial" w:hint="default"/>
      </w:rPr>
    </w:lvl>
    <w:lvl w:ilvl="2" w:tplc="710E8BF0" w:tentative="1">
      <w:start w:val="1"/>
      <w:numFmt w:val="bullet"/>
      <w:lvlText w:val="•"/>
      <w:lvlJc w:val="left"/>
      <w:pPr>
        <w:tabs>
          <w:tab w:val="num" w:pos="2160"/>
        </w:tabs>
        <w:ind w:left="2160" w:hanging="360"/>
      </w:pPr>
      <w:rPr>
        <w:rFonts w:ascii="Arial" w:hAnsi="Arial" w:hint="default"/>
      </w:rPr>
    </w:lvl>
    <w:lvl w:ilvl="3" w:tplc="0CFECAF6" w:tentative="1">
      <w:start w:val="1"/>
      <w:numFmt w:val="bullet"/>
      <w:lvlText w:val="•"/>
      <w:lvlJc w:val="left"/>
      <w:pPr>
        <w:tabs>
          <w:tab w:val="num" w:pos="2880"/>
        </w:tabs>
        <w:ind w:left="2880" w:hanging="360"/>
      </w:pPr>
      <w:rPr>
        <w:rFonts w:ascii="Arial" w:hAnsi="Arial" w:hint="default"/>
      </w:rPr>
    </w:lvl>
    <w:lvl w:ilvl="4" w:tplc="B520FD0A" w:tentative="1">
      <w:start w:val="1"/>
      <w:numFmt w:val="bullet"/>
      <w:lvlText w:val="•"/>
      <w:lvlJc w:val="left"/>
      <w:pPr>
        <w:tabs>
          <w:tab w:val="num" w:pos="3600"/>
        </w:tabs>
        <w:ind w:left="3600" w:hanging="360"/>
      </w:pPr>
      <w:rPr>
        <w:rFonts w:ascii="Arial" w:hAnsi="Arial" w:hint="default"/>
      </w:rPr>
    </w:lvl>
    <w:lvl w:ilvl="5" w:tplc="F6469324" w:tentative="1">
      <w:start w:val="1"/>
      <w:numFmt w:val="bullet"/>
      <w:lvlText w:val="•"/>
      <w:lvlJc w:val="left"/>
      <w:pPr>
        <w:tabs>
          <w:tab w:val="num" w:pos="4320"/>
        </w:tabs>
        <w:ind w:left="4320" w:hanging="360"/>
      </w:pPr>
      <w:rPr>
        <w:rFonts w:ascii="Arial" w:hAnsi="Arial" w:hint="default"/>
      </w:rPr>
    </w:lvl>
    <w:lvl w:ilvl="6" w:tplc="48C084C2" w:tentative="1">
      <w:start w:val="1"/>
      <w:numFmt w:val="bullet"/>
      <w:lvlText w:val="•"/>
      <w:lvlJc w:val="left"/>
      <w:pPr>
        <w:tabs>
          <w:tab w:val="num" w:pos="5040"/>
        </w:tabs>
        <w:ind w:left="5040" w:hanging="360"/>
      </w:pPr>
      <w:rPr>
        <w:rFonts w:ascii="Arial" w:hAnsi="Arial" w:hint="default"/>
      </w:rPr>
    </w:lvl>
    <w:lvl w:ilvl="7" w:tplc="B0F66CDC" w:tentative="1">
      <w:start w:val="1"/>
      <w:numFmt w:val="bullet"/>
      <w:lvlText w:val="•"/>
      <w:lvlJc w:val="left"/>
      <w:pPr>
        <w:tabs>
          <w:tab w:val="num" w:pos="5760"/>
        </w:tabs>
        <w:ind w:left="5760" w:hanging="360"/>
      </w:pPr>
      <w:rPr>
        <w:rFonts w:ascii="Arial" w:hAnsi="Arial" w:hint="default"/>
      </w:rPr>
    </w:lvl>
    <w:lvl w:ilvl="8" w:tplc="AA724F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CA3864"/>
    <w:multiLevelType w:val="hybridMultilevel"/>
    <w:tmpl w:val="0BB0B3B6"/>
    <w:lvl w:ilvl="0" w:tplc="BABE7936">
      <w:start w:val="1"/>
      <w:numFmt w:val="bullet"/>
      <w:lvlText w:val="•"/>
      <w:lvlJc w:val="left"/>
      <w:pPr>
        <w:tabs>
          <w:tab w:val="num" w:pos="720"/>
        </w:tabs>
        <w:ind w:left="720" w:hanging="360"/>
      </w:pPr>
      <w:rPr>
        <w:rFonts w:ascii="Times New Roman" w:hAnsi="Times New Roman" w:hint="default"/>
      </w:rPr>
    </w:lvl>
    <w:lvl w:ilvl="1" w:tplc="B2227036" w:tentative="1">
      <w:start w:val="1"/>
      <w:numFmt w:val="bullet"/>
      <w:lvlText w:val="•"/>
      <w:lvlJc w:val="left"/>
      <w:pPr>
        <w:tabs>
          <w:tab w:val="num" w:pos="1440"/>
        </w:tabs>
        <w:ind w:left="1440" w:hanging="360"/>
      </w:pPr>
      <w:rPr>
        <w:rFonts w:ascii="Times New Roman" w:hAnsi="Times New Roman" w:hint="default"/>
      </w:rPr>
    </w:lvl>
    <w:lvl w:ilvl="2" w:tplc="4A66BF90" w:tentative="1">
      <w:start w:val="1"/>
      <w:numFmt w:val="bullet"/>
      <w:lvlText w:val="•"/>
      <w:lvlJc w:val="left"/>
      <w:pPr>
        <w:tabs>
          <w:tab w:val="num" w:pos="2160"/>
        </w:tabs>
        <w:ind w:left="2160" w:hanging="360"/>
      </w:pPr>
      <w:rPr>
        <w:rFonts w:ascii="Times New Roman" w:hAnsi="Times New Roman" w:hint="default"/>
      </w:rPr>
    </w:lvl>
    <w:lvl w:ilvl="3" w:tplc="816C75C8" w:tentative="1">
      <w:start w:val="1"/>
      <w:numFmt w:val="bullet"/>
      <w:lvlText w:val="•"/>
      <w:lvlJc w:val="left"/>
      <w:pPr>
        <w:tabs>
          <w:tab w:val="num" w:pos="2880"/>
        </w:tabs>
        <w:ind w:left="2880" w:hanging="360"/>
      </w:pPr>
      <w:rPr>
        <w:rFonts w:ascii="Times New Roman" w:hAnsi="Times New Roman" w:hint="default"/>
      </w:rPr>
    </w:lvl>
    <w:lvl w:ilvl="4" w:tplc="EF44907E" w:tentative="1">
      <w:start w:val="1"/>
      <w:numFmt w:val="bullet"/>
      <w:lvlText w:val="•"/>
      <w:lvlJc w:val="left"/>
      <w:pPr>
        <w:tabs>
          <w:tab w:val="num" w:pos="3600"/>
        </w:tabs>
        <w:ind w:left="3600" w:hanging="360"/>
      </w:pPr>
      <w:rPr>
        <w:rFonts w:ascii="Times New Roman" w:hAnsi="Times New Roman" w:hint="default"/>
      </w:rPr>
    </w:lvl>
    <w:lvl w:ilvl="5" w:tplc="A500716A" w:tentative="1">
      <w:start w:val="1"/>
      <w:numFmt w:val="bullet"/>
      <w:lvlText w:val="•"/>
      <w:lvlJc w:val="left"/>
      <w:pPr>
        <w:tabs>
          <w:tab w:val="num" w:pos="4320"/>
        </w:tabs>
        <w:ind w:left="4320" w:hanging="360"/>
      </w:pPr>
      <w:rPr>
        <w:rFonts w:ascii="Times New Roman" w:hAnsi="Times New Roman" w:hint="default"/>
      </w:rPr>
    </w:lvl>
    <w:lvl w:ilvl="6" w:tplc="85CA120C" w:tentative="1">
      <w:start w:val="1"/>
      <w:numFmt w:val="bullet"/>
      <w:lvlText w:val="•"/>
      <w:lvlJc w:val="left"/>
      <w:pPr>
        <w:tabs>
          <w:tab w:val="num" w:pos="5040"/>
        </w:tabs>
        <w:ind w:left="5040" w:hanging="360"/>
      </w:pPr>
      <w:rPr>
        <w:rFonts w:ascii="Times New Roman" w:hAnsi="Times New Roman" w:hint="default"/>
      </w:rPr>
    </w:lvl>
    <w:lvl w:ilvl="7" w:tplc="B8286BF4" w:tentative="1">
      <w:start w:val="1"/>
      <w:numFmt w:val="bullet"/>
      <w:lvlText w:val="•"/>
      <w:lvlJc w:val="left"/>
      <w:pPr>
        <w:tabs>
          <w:tab w:val="num" w:pos="5760"/>
        </w:tabs>
        <w:ind w:left="5760" w:hanging="360"/>
      </w:pPr>
      <w:rPr>
        <w:rFonts w:ascii="Times New Roman" w:hAnsi="Times New Roman" w:hint="default"/>
      </w:rPr>
    </w:lvl>
    <w:lvl w:ilvl="8" w:tplc="F0AA610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510218"/>
    <w:multiLevelType w:val="hybridMultilevel"/>
    <w:tmpl w:val="0BD8DB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B5F75AF"/>
    <w:multiLevelType w:val="hybridMultilevel"/>
    <w:tmpl w:val="31A4DC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5AC17F9"/>
    <w:multiLevelType w:val="hybridMultilevel"/>
    <w:tmpl w:val="4766975E"/>
    <w:lvl w:ilvl="0" w:tplc="F7841F9E">
      <w:numFmt w:val="bullet"/>
      <w:lvlText w:val="-"/>
      <w:lvlJc w:val="left"/>
      <w:pPr>
        <w:ind w:left="720" w:hanging="360"/>
      </w:pPr>
      <w:rPr>
        <w:rFonts w:ascii="Calibri" w:eastAsia="Calibri"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2" w15:restartNumberingAfterBreak="0">
    <w:nsid w:val="49DD5CC1"/>
    <w:multiLevelType w:val="hybridMultilevel"/>
    <w:tmpl w:val="44A866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D352AB8"/>
    <w:multiLevelType w:val="hybridMultilevel"/>
    <w:tmpl w:val="322629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ED92983"/>
    <w:multiLevelType w:val="hybridMultilevel"/>
    <w:tmpl w:val="8396A2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5240B88"/>
    <w:multiLevelType w:val="hybridMultilevel"/>
    <w:tmpl w:val="2F1EF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A0F4BC8"/>
    <w:multiLevelType w:val="hybridMultilevel"/>
    <w:tmpl w:val="0F6876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B2A30F8"/>
    <w:multiLevelType w:val="hybridMultilevel"/>
    <w:tmpl w:val="884C49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DD669F5"/>
    <w:multiLevelType w:val="hybridMultilevel"/>
    <w:tmpl w:val="338864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2074B4D"/>
    <w:multiLevelType w:val="hybridMultilevel"/>
    <w:tmpl w:val="0078721E"/>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20" w15:restartNumberingAfterBreak="0">
    <w:nsid w:val="7D4521EE"/>
    <w:multiLevelType w:val="hybridMultilevel"/>
    <w:tmpl w:val="B1E63E90"/>
    <w:lvl w:ilvl="0" w:tplc="300A0001">
      <w:start w:val="1"/>
      <w:numFmt w:val="bullet"/>
      <w:lvlText w:val=""/>
      <w:lvlJc w:val="left"/>
      <w:pPr>
        <w:ind w:left="502"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7D7F4771"/>
    <w:multiLevelType w:val="hybridMultilevel"/>
    <w:tmpl w:val="078263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7"/>
  </w:num>
  <w:num w:numId="4">
    <w:abstractNumId w:val="20"/>
  </w:num>
  <w:num w:numId="5">
    <w:abstractNumId w:val="4"/>
  </w:num>
  <w:num w:numId="6">
    <w:abstractNumId w:val="12"/>
  </w:num>
  <w:num w:numId="7">
    <w:abstractNumId w:val="2"/>
  </w:num>
  <w:num w:numId="8">
    <w:abstractNumId w:val="19"/>
  </w:num>
  <w:num w:numId="9">
    <w:abstractNumId w:val="16"/>
  </w:num>
  <w:num w:numId="10">
    <w:abstractNumId w:val="8"/>
  </w:num>
  <w:num w:numId="11">
    <w:abstractNumId w:val="6"/>
  </w:num>
  <w:num w:numId="12">
    <w:abstractNumId w:val="3"/>
  </w:num>
  <w:num w:numId="13">
    <w:abstractNumId w:val="7"/>
  </w:num>
  <w:num w:numId="14">
    <w:abstractNumId w:val="11"/>
  </w:num>
  <w:num w:numId="15">
    <w:abstractNumId w:val="21"/>
  </w:num>
  <w:num w:numId="16">
    <w:abstractNumId w:val="11"/>
  </w:num>
  <w:num w:numId="17">
    <w:abstractNumId w:val="5"/>
  </w:num>
  <w:num w:numId="18">
    <w:abstractNumId w:val="1"/>
  </w:num>
  <w:num w:numId="19">
    <w:abstractNumId w:val="9"/>
  </w:num>
  <w:num w:numId="20">
    <w:abstractNumId w:val="0"/>
  </w:num>
  <w:num w:numId="21">
    <w:abstractNumId w:val="15"/>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297"/>
    <w:rsid w:val="000036EB"/>
    <w:rsid w:val="0002005D"/>
    <w:rsid w:val="0003020E"/>
    <w:rsid w:val="0003040F"/>
    <w:rsid w:val="0003061A"/>
    <w:rsid w:val="00041974"/>
    <w:rsid w:val="00044249"/>
    <w:rsid w:val="000526A2"/>
    <w:rsid w:val="00052D81"/>
    <w:rsid w:val="00056363"/>
    <w:rsid w:val="00056FF3"/>
    <w:rsid w:val="000608AC"/>
    <w:rsid w:val="00095B62"/>
    <w:rsid w:val="000A1E36"/>
    <w:rsid w:val="000A5F48"/>
    <w:rsid w:val="000C5AE4"/>
    <w:rsid w:val="000D636B"/>
    <w:rsid w:val="000D7E8F"/>
    <w:rsid w:val="000E2D2A"/>
    <w:rsid w:val="000F09F9"/>
    <w:rsid w:val="000F11AB"/>
    <w:rsid w:val="001037C5"/>
    <w:rsid w:val="00106111"/>
    <w:rsid w:val="0014798E"/>
    <w:rsid w:val="00151C7A"/>
    <w:rsid w:val="001744F4"/>
    <w:rsid w:val="00191159"/>
    <w:rsid w:val="001A0222"/>
    <w:rsid w:val="001A52AA"/>
    <w:rsid w:val="001C4E28"/>
    <w:rsid w:val="001D4EE8"/>
    <w:rsid w:val="001E2F40"/>
    <w:rsid w:val="001E3E15"/>
    <w:rsid w:val="001E7B9A"/>
    <w:rsid w:val="00202E33"/>
    <w:rsid w:val="002111DB"/>
    <w:rsid w:val="00220769"/>
    <w:rsid w:val="00222CFA"/>
    <w:rsid w:val="00224401"/>
    <w:rsid w:val="00235E5A"/>
    <w:rsid w:val="00241F8D"/>
    <w:rsid w:val="00247AF8"/>
    <w:rsid w:val="002507A2"/>
    <w:rsid w:val="0025438A"/>
    <w:rsid w:val="00274854"/>
    <w:rsid w:val="00277602"/>
    <w:rsid w:val="00277E6D"/>
    <w:rsid w:val="00281F66"/>
    <w:rsid w:val="002830D1"/>
    <w:rsid w:val="00284932"/>
    <w:rsid w:val="00286749"/>
    <w:rsid w:val="0029081B"/>
    <w:rsid w:val="002A3E03"/>
    <w:rsid w:val="002B3980"/>
    <w:rsid w:val="002B60F4"/>
    <w:rsid w:val="002C0304"/>
    <w:rsid w:val="002D6F2C"/>
    <w:rsid w:val="002F766D"/>
    <w:rsid w:val="0030025E"/>
    <w:rsid w:val="00310AFE"/>
    <w:rsid w:val="00312B24"/>
    <w:rsid w:val="00335B29"/>
    <w:rsid w:val="00343B18"/>
    <w:rsid w:val="00351103"/>
    <w:rsid w:val="0035406A"/>
    <w:rsid w:val="00365D99"/>
    <w:rsid w:val="0036640E"/>
    <w:rsid w:val="00372FEA"/>
    <w:rsid w:val="00390916"/>
    <w:rsid w:val="00390B0E"/>
    <w:rsid w:val="0039319F"/>
    <w:rsid w:val="003B14F7"/>
    <w:rsid w:val="003B169D"/>
    <w:rsid w:val="003B354E"/>
    <w:rsid w:val="003C7120"/>
    <w:rsid w:val="003D3AED"/>
    <w:rsid w:val="003F237A"/>
    <w:rsid w:val="003F3732"/>
    <w:rsid w:val="003F5048"/>
    <w:rsid w:val="00407C55"/>
    <w:rsid w:val="00411214"/>
    <w:rsid w:val="0041345F"/>
    <w:rsid w:val="004315AD"/>
    <w:rsid w:val="00437AA0"/>
    <w:rsid w:val="00437F3D"/>
    <w:rsid w:val="004523A5"/>
    <w:rsid w:val="00453D46"/>
    <w:rsid w:val="004641AD"/>
    <w:rsid w:val="00476454"/>
    <w:rsid w:val="004869C5"/>
    <w:rsid w:val="0049514D"/>
    <w:rsid w:val="004A0611"/>
    <w:rsid w:val="004A64BD"/>
    <w:rsid w:val="004B0BD0"/>
    <w:rsid w:val="004B11DC"/>
    <w:rsid w:val="004C154F"/>
    <w:rsid w:val="004C6E17"/>
    <w:rsid w:val="004D25EA"/>
    <w:rsid w:val="004D4623"/>
    <w:rsid w:val="004E1E99"/>
    <w:rsid w:val="004F4061"/>
    <w:rsid w:val="00503005"/>
    <w:rsid w:val="00510B55"/>
    <w:rsid w:val="00515973"/>
    <w:rsid w:val="005164F0"/>
    <w:rsid w:val="00521E37"/>
    <w:rsid w:val="0052793C"/>
    <w:rsid w:val="0055244E"/>
    <w:rsid w:val="00581A4F"/>
    <w:rsid w:val="00586181"/>
    <w:rsid w:val="00597010"/>
    <w:rsid w:val="005A2714"/>
    <w:rsid w:val="005A4297"/>
    <w:rsid w:val="005A6A6E"/>
    <w:rsid w:val="005B34D2"/>
    <w:rsid w:val="005C15E7"/>
    <w:rsid w:val="005F2586"/>
    <w:rsid w:val="00610B57"/>
    <w:rsid w:val="00637633"/>
    <w:rsid w:val="006429F5"/>
    <w:rsid w:val="00664ABC"/>
    <w:rsid w:val="0067680F"/>
    <w:rsid w:val="006777F1"/>
    <w:rsid w:val="006941C8"/>
    <w:rsid w:val="006C4678"/>
    <w:rsid w:val="006E57F7"/>
    <w:rsid w:val="006F68B6"/>
    <w:rsid w:val="00707358"/>
    <w:rsid w:val="0070780B"/>
    <w:rsid w:val="00714597"/>
    <w:rsid w:val="00721E07"/>
    <w:rsid w:val="0072643B"/>
    <w:rsid w:val="0073789F"/>
    <w:rsid w:val="00747A79"/>
    <w:rsid w:val="00760DF8"/>
    <w:rsid w:val="007718F6"/>
    <w:rsid w:val="007831C3"/>
    <w:rsid w:val="00786E89"/>
    <w:rsid w:val="007962CF"/>
    <w:rsid w:val="007B04CD"/>
    <w:rsid w:val="007D2508"/>
    <w:rsid w:val="008122DA"/>
    <w:rsid w:val="0081353A"/>
    <w:rsid w:val="00834FE4"/>
    <w:rsid w:val="008372E5"/>
    <w:rsid w:val="00853C67"/>
    <w:rsid w:val="0086386B"/>
    <w:rsid w:val="008802A3"/>
    <w:rsid w:val="00883568"/>
    <w:rsid w:val="008906F3"/>
    <w:rsid w:val="00892695"/>
    <w:rsid w:val="008B34E5"/>
    <w:rsid w:val="008C274F"/>
    <w:rsid w:val="008E2182"/>
    <w:rsid w:val="008F1CB3"/>
    <w:rsid w:val="008F5899"/>
    <w:rsid w:val="0090360D"/>
    <w:rsid w:val="00926224"/>
    <w:rsid w:val="00931DAC"/>
    <w:rsid w:val="00943B3D"/>
    <w:rsid w:val="00965A09"/>
    <w:rsid w:val="009660EA"/>
    <w:rsid w:val="00985981"/>
    <w:rsid w:val="009A5F26"/>
    <w:rsid w:val="009B73DA"/>
    <w:rsid w:val="009D1540"/>
    <w:rsid w:val="009D4A47"/>
    <w:rsid w:val="009D612A"/>
    <w:rsid w:val="009D78FE"/>
    <w:rsid w:val="009E186E"/>
    <w:rsid w:val="009F445F"/>
    <w:rsid w:val="00A032FA"/>
    <w:rsid w:val="00A11D19"/>
    <w:rsid w:val="00A24D31"/>
    <w:rsid w:val="00A27639"/>
    <w:rsid w:val="00A2771D"/>
    <w:rsid w:val="00A36C5A"/>
    <w:rsid w:val="00A507CC"/>
    <w:rsid w:val="00A50E78"/>
    <w:rsid w:val="00A51820"/>
    <w:rsid w:val="00A603D6"/>
    <w:rsid w:val="00A654FB"/>
    <w:rsid w:val="00A664CC"/>
    <w:rsid w:val="00A67643"/>
    <w:rsid w:val="00A718F6"/>
    <w:rsid w:val="00A7310B"/>
    <w:rsid w:val="00A879CF"/>
    <w:rsid w:val="00A951C0"/>
    <w:rsid w:val="00A96211"/>
    <w:rsid w:val="00AA4042"/>
    <w:rsid w:val="00AA67A4"/>
    <w:rsid w:val="00AB06BE"/>
    <w:rsid w:val="00AB27A8"/>
    <w:rsid w:val="00AC242B"/>
    <w:rsid w:val="00AC5EE4"/>
    <w:rsid w:val="00AD0077"/>
    <w:rsid w:val="00AD35ED"/>
    <w:rsid w:val="00AF15B8"/>
    <w:rsid w:val="00B05A79"/>
    <w:rsid w:val="00B30083"/>
    <w:rsid w:val="00B30C0E"/>
    <w:rsid w:val="00B42AA1"/>
    <w:rsid w:val="00B46585"/>
    <w:rsid w:val="00B533B7"/>
    <w:rsid w:val="00B542BA"/>
    <w:rsid w:val="00B5744D"/>
    <w:rsid w:val="00B61126"/>
    <w:rsid w:val="00B61AFB"/>
    <w:rsid w:val="00B90393"/>
    <w:rsid w:val="00B92250"/>
    <w:rsid w:val="00B947E4"/>
    <w:rsid w:val="00B95665"/>
    <w:rsid w:val="00BA198D"/>
    <w:rsid w:val="00BB2799"/>
    <w:rsid w:val="00BB2D00"/>
    <w:rsid w:val="00BB603A"/>
    <w:rsid w:val="00BD1714"/>
    <w:rsid w:val="00BF4952"/>
    <w:rsid w:val="00BF558E"/>
    <w:rsid w:val="00BF5865"/>
    <w:rsid w:val="00BF5BF5"/>
    <w:rsid w:val="00C23ACB"/>
    <w:rsid w:val="00C26F5D"/>
    <w:rsid w:val="00C34A2F"/>
    <w:rsid w:val="00C444E5"/>
    <w:rsid w:val="00C4546A"/>
    <w:rsid w:val="00C45A0D"/>
    <w:rsid w:val="00C51528"/>
    <w:rsid w:val="00C52830"/>
    <w:rsid w:val="00C61B5A"/>
    <w:rsid w:val="00C64FE3"/>
    <w:rsid w:val="00C678B6"/>
    <w:rsid w:val="00C902D9"/>
    <w:rsid w:val="00C95986"/>
    <w:rsid w:val="00CA11D9"/>
    <w:rsid w:val="00CA2A58"/>
    <w:rsid w:val="00CB5BBB"/>
    <w:rsid w:val="00CC415A"/>
    <w:rsid w:val="00CC542A"/>
    <w:rsid w:val="00CD11AD"/>
    <w:rsid w:val="00D01514"/>
    <w:rsid w:val="00D23137"/>
    <w:rsid w:val="00D3029C"/>
    <w:rsid w:val="00D30828"/>
    <w:rsid w:val="00D34728"/>
    <w:rsid w:val="00D37E98"/>
    <w:rsid w:val="00D63B59"/>
    <w:rsid w:val="00D754EF"/>
    <w:rsid w:val="00D9479D"/>
    <w:rsid w:val="00DA588E"/>
    <w:rsid w:val="00DB21BE"/>
    <w:rsid w:val="00DB5CBF"/>
    <w:rsid w:val="00DC0789"/>
    <w:rsid w:val="00DD093D"/>
    <w:rsid w:val="00DD7A8D"/>
    <w:rsid w:val="00DE1933"/>
    <w:rsid w:val="00DE744E"/>
    <w:rsid w:val="00DF2E29"/>
    <w:rsid w:val="00E07907"/>
    <w:rsid w:val="00E11423"/>
    <w:rsid w:val="00E24C45"/>
    <w:rsid w:val="00E252AC"/>
    <w:rsid w:val="00E416AA"/>
    <w:rsid w:val="00E5490B"/>
    <w:rsid w:val="00E5553F"/>
    <w:rsid w:val="00E66A76"/>
    <w:rsid w:val="00E670EB"/>
    <w:rsid w:val="00E75E0A"/>
    <w:rsid w:val="00E83325"/>
    <w:rsid w:val="00E8530A"/>
    <w:rsid w:val="00E90312"/>
    <w:rsid w:val="00EA29DF"/>
    <w:rsid w:val="00EA3C6D"/>
    <w:rsid w:val="00EA6EF0"/>
    <w:rsid w:val="00EA7F67"/>
    <w:rsid w:val="00EB0149"/>
    <w:rsid w:val="00EC0496"/>
    <w:rsid w:val="00EC1E87"/>
    <w:rsid w:val="00EC6AE9"/>
    <w:rsid w:val="00EF0B48"/>
    <w:rsid w:val="00EF4ED6"/>
    <w:rsid w:val="00F022F9"/>
    <w:rsid w:val="00F02536"/>
    <w:rsid w:val="00F02E13"/>
    <w:rsid w:val="00F2248B"/>
    <w:rsid w:val="00F2351D"/>
    <w:rsid w:val="00F31209"/>
    <w:rsid w:val="00F41BEF"/>
    <w:rsid w:val="00F50A2C"/>
    <w:rsid w:val="00F51D6C"/>
    <w:rsid w:val="00F51DE7"/>
    <w:rsid w:val="00F54209"/>
    <w:rsid w:val="00F57342"/>
    <w:rsid w:val="00F64B5D"/>
    <w:rsid w:val="00F72741"/>
    <w:rsid w:val="00F7449F"/>
    <w:rsid w:val="00F83F00"/>
    <w:rsid w:val="00F85FF1"/>
    <w:rsid w:val="00F90EAF"/>
    <w:rsid w:val="00F969D9"/>
    <w:rsid w:val="00FC32E1"/>
    <w:rsid w:val="00FC3CFE"/>
    <w:rsid w:val="00FD4EAA"/>
    <w:rsid w:val="00FD6948"/>
    <w:rsid w:val="00FE72EF"/>
    <w:rsid w:val="00FF492D"/>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600928"/>
  <w15:docId w15:val="{E06BBA77-5FCC-49EA-BDB1-1C5CD27A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CD11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2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297"/>
  </w:style>
  <w:style w:type="paragraph" w:styleId="Piedepgina">
    <w:name w:val="footer"/>
    <w:basedOn w:val="Normal"/>
    <w:link w:val="PiedepginaCar"/>
    <w:uiPriority w:val="99"/>
    <w:unhideWhenUsed/>
    <w:rsid w:val="005A42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297"/>
  </w:style>
  <w:style w:type="paragraph" w:styleId="Textodeglobo">
    <w:name w:val="Balloon Text"/>
    <w:basedOn w:val="Normal"/>
    <w:link w:val="TextodegloboCar"/>
    <w:uiPriority w:val="99"/>
    <w:semiHidden/>
    <w:unhideWhenUsed/>
    <w:rsid w:val="005A42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297"/>
    <w:rPr>
      <w:rFonts w:ascii="Tahoma" w:hAnsi="Tahoma" w:cs="Tahoma"/>
      <w:sz w:val="16"/>
      <w:szCs w:val="16"/>
    </w:rPr>
  </w:style>
  <w:style w:type="character" w:styleId="Hipervnculo">
    <w:name w:val="Hyperlink"/>
    <w:basedOn w:val="Fuentedeprrafopredeter"/>
    <w:uiPriority w:val="99"/>
    <w:unhideWhenUsed/>
    <w:rsid w:val="005A4297"/>
    <w:rPr>
      <w:color w:val="0000FF" w:themeColor="hyperlink"/>
      <w:u w:val="single"/>
    </w:rPr>
  </w:style>
  <w:style w:type="paragraph" w:styleId="Prrafodelista">
    <w:name w:val="List Paragraph"/>
    <w:basedOn w:val="Normal"/>
    <w:uiPriority w:val="34"/>
    <w:qFormat/>
    <w:rsid w:val="008372E5"/>
    <w:pPr>
      <w:ind w:left="720"/>
      <w:contextualSpacing/>
    </w:pPr>
  </w:style>
  <w:style w:type="paragraph" w:customStyle="1" w:styleId="Default">
    <w:name w:val="Default"/>
    <w:rsid w:val="002111D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37E98"/>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Sinespaciado">
    <w:name w:val="No Spacing"/>
    <w:uiPriority w:val="1"/>
    <w:qFormat/>
    <w:rsid w:val="00A032FA"/>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BB2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CD11A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08984">
      <w:bodyDiv w:val="1"/>
      <w:marLeft w:val="0"/>
      <w:marRight w:val="0"/>
      <w:marTop w:val="0"/>
      <w:marBottom w:val="0"/>
      <w:divBdr>
        <w:top w:val="none" w:sz="0" w:space="0" w:color="auto"/>
        <w:left w:val="none" w:sz="0" w:space="0" w:color="auto"/>
        <w:bottom w:val="none" w:sz="0" w:space="0" w:color="auto"/>
        <w:right w:val="none" w:sz="0" w:space="0" w:color="auto"/>
      </w:divBdr>
    </w:div>
    <w:div w:id="416370151">
      <w:bodyDiv w:val="1"/>
      <w:marLeft w:val="0"/>
      <w:marRight w:val="0"/>
      <w:marTop w:val="0"/>
      <w:marBottom w:val="0"/>
      <w:divBdr>
        <w:top w:val="none" w:sz="0" w:space="0" w:color="auto"/>
        <w:left w:val="none" w:sz="0" w:space="0" w:color="auto"/>
        <w:bottom w:val="none" w:sz="0" w:space="0" w:color="auto"/>
        <w:right w:val="none" w:sz="0" w:space="0" w:color="auto"/>
      </w:divBdr>
      <w:divsChild>
        <w:div w:id="1242450642">
          <w:marLeft w:val="446"/>
          <w:marRight w:val="0"/>
          <w:marTop w:val="0"/>
          <w:marBottom w:val="0"/>
          <w:divBdr>
            <w:top w:val="none" w:sz="0" w:space="0" w:color="auto"/>
            <w:left w:val="none" w:sz="0" w:space="0" w:color="auto"/>
            <w:bottom w:val="none" w:sz="0" w:space="0" w:color="auto"/>
            <w:right w:val="none" w:sz="0" w:space="0" w:color="auto"/>
          </w:divBdr>
        </w:div>
        <w:div w:id="879050690">
          <w:marLeft w:val="446"/>
          <w:marRight w:val="0"/>
          <w:marTop w:val="0"/>
          <w:marBottom w:val="0"/>
          <w:divBdr>
            <w:top w:val="none" w:sz="0" w:space="0" w:color="auto"/>
            <w:left w:val="none" w:sz="0" w:space="0" w:color="auto"/>
            <w:bottom w:val="none" w:sz="0" w:space="0" w:color="auto"/>
            <w:right w:val="none" w:sz="0" w:space="0" w:color="auto"/>
          </w:divBdr>
        </w:div>
      </w:divsChild>
    </w:div>
    <w:div w:id="598484938">
      <w:bodyDiv w:val="1"/>
      <w:marLeft w:val="0"/>
      <w:marRight w:val="0"/>
      <w:marTop w:val="0"/>
      <w:marBottom w:val="0"/>
      <w:divBdr>
        <w:top w:val="none" w:sz="0" w:space="0" w:color="auto"/>
        <w:left w:val="none" w:sz="0" w:space="0" w:color="auto"/>
        <w:bottom w:val="none" w:sz="0" w:space="0" w:color="auto"/>
        <w:right w:val="none" w:sz="0" w:space="0" w:color="auto"/>
      </w:divBdr>
    </w:div>
    <w:div w:id="658775642">
      <w:bodyDiv w:val="1"/>
      <w:marLeft w:val="0"/>
      <w:marRight w:val="0"/>
      <w:marTop w:val="0"/>
      <w:marBottom w:val="0"/>
      <w:divBdr>
        <w:top w:val="none" w:sz="0" w:space="0" w:color="auto"/>
        <w:left w:val="none" w:sz="0" w:space="0" w:color="auto"/>
        <w:bottom w:val="none" w:sz="0" w:space="0" w:color="auto"/>
        <w:right w:val="none" w:sz="0" w:space="0" w:color="auto"/>
      </w:divBdr>
    </w:div>
    <w:div w:id="819614766">
      <w:bodyDiv w:val="1"/>
      <w:marLeft w:val="0"/>
      <w:marRight w:val="0"/>
      <w:marTop w:val="0"/>
      <w:marBottom w:val="0"/>
      <w:divBdr>
        <w:top w:val="none" w:sz="0" w:space="0" w:color="auto"/>
        <w:left w:val="none" w:sz="0" w:space="0" w:color="auto"/>
        <w:bottom w:val="none" w:sz="0" w:space="0" w:color="auto"/>
        <w:right w:val="none" w:sz="0" w:space="0" w:color="auto"/>
      </w:divBdr>
    </w:div>
    <w:div w:id="831917022">
      <w:bodyDiv w:val="1"/>
      <w:marLeft w:val="0"/>
      <w:marRight w:val="0"/>
      <w:marTop w:val="0"/>
      <w:marBottom w:val="0"/>
      <w:divBdr>
        <w:top w:val="none" w:sz="0" w:space="0" w:color="auto"/>
        <w:left w:val="none" w:sz="0" w:space="0" w:color="auto"/>
        <w:bottom w:val="none" w:sz="0" w:space="0" w:color="auto"/>
        <w:right w:val="none" w:sz="0" w:space="0" w:color="auto"/>
      </w:divBdr>
    </w:div>
    <w:div w:id="835606430">
      <w:bodyDiv w:val="1"/>
      <w:marLeft w:val="0"/>
      <w:marRight w:val="0"/>
      <w:marTop w:val="0"/>
      <w:marBottom w:val="0"/>
      <w:divBdr>
        <w:top w:val="none" w:sz="0" w:space="0" w:color="auto"/>
        <w:left w:val="none" w:sz="0" w:space="0" w:color="auto"/>
        <w:bottom w:val="none" w:sz="0" w:space="0" w:color="auto"/>
        <w:right w:val="none" w:sz="0" w:space="0" w:color="auto"/>
      </w:divBdr>
    </w:div>
    <w:div w:id="883567286">
      <w:bodyDiv w:val="1"/>
      <w:marLeft w:val="0"/>
      <w:marRight w:val="0"/>
      <w:marTop w:val="0"/>
      <w:marBottom w:val="0"/>
      <w:divBdr>
        <w:top w:val="none" w:sz="0" w:space="0" w:color="auto"/>
        <w:left w:val="none" w:sz="0" w:space="0" w:color="auto"/>
        <w:bottom w:val="none" w:sz="0" w:space="0" w:color="auto"/>
        <w:right w:val="none" w:sz="0" w:space="0" w:color="auto"/>
      </w:divBdr>
    </w:div>
    <w:div w:id="970597531">
      <w:bodyDiv w:val="1"/>
      <w:marLeft w:val="0"/>
      <w:marRight w:val="0"/>
      <w:marTop w:val="0"/>
      <w:marBottom w:val="0"/>
      <w:divBdr>
        <w:top w:val="none" w:sz="0" w:space="0" w:color="auto"/>
        <w:left w:val="none" w:sz="0" w:space="0" w:color="auto"/>
        <w:bottom w:val="none" w:sz="0" w:space="0" w:color="auto"/>
        <w:right w:val="none" w:sz="0" w:space="0" w:color="auto"/>
      </w:divBdr>
    </w:div>
    <w:div w:id="1017001935">
      <w:bodyDiv w:val="1"/>
      <w:marLeft w:val="0"/>
      <w:marRight w:val="0"/>
      <w:marTop w:val="0"/>
      <w:marBottom w:val="0"/>
      <w:divBdr>
        <w:top w:val="none" w:sz="0" w:space="0" w:color="auto"/>
        <w:left w:val="none" w:sz="0" w:space="0" w:color="auto"/>
        <w:bottom w:val="none" w:sz="0" w:space="0" w:color="auto"/>
        <w:right w:val="none" w:sz="0" w:space="0" w:color="auto"/>
      </w:divBdr>
    </w:div>
    <w:div w:id="1102189496">
      <w:bodyDiv w:val="1"/>
      <w:marLeft w:val="0"/>
      <w:marRight w:val="0"/>
      <w:marTop w:val="0"/>
      <w:marBottom w:val="0"/>
      <w:divBdr>
        <w:top w:val="none" w:sz="0" w:space="0" w:color="auto"/>
        <w:left w:val="none" w:sz="0" w:space="0" w:color="auto"/>
        <w:bottom w:val="none" w:sz="0" w:space="0" w:color="auto"/>
        <w:right w:val="none" w:sz="0" w:space="0" w:color="auto"/>
      </w:divBdr>
    </w:div>
    <w:div w:id="1115639672">
      <w:bodyDiv w:val="1"/>
      <w:marLeft w:val="0"/>
      <w:marRight w:val="0"/>
      <w:marTop w:val="0"/>
      <w:marBottom w:val="0"/>
      <w:divBdr>
        <w:top w:val="none" w:sz="0" w:space="0" w:color="auto"/>
        <w:left w:val="none" w:sz="0" w:space="0" w:color="auto"/>
        <w:bottom w:val="none" w:sz="0" w:space="0" w:color="auto"/>
        <w:right w:val="none" w:sz="0" w:space="0" w:color="auto"/>
      </w:divBdr>
      <w:divsChild>
        <w:div w:id="818769212">
          <w:marLeft w:val="547"/>
          <w:marRight w:val="0"/>
          <w:marTop w:val="96"/>
          <w:marBottom w:val="0"/>
          <w:divBdr>
            <w:top w:val="none" w:sz="0" w:space="0" w:color="auto"/>
            <w:left w:val="none" w:sz="0" w:space="0" w:color="auto"/>
            <w:bottom w:val="none" w:sz="0" w:space="0" w:color="auto"/>
            <w:right w:val="none" w:sz="0" w:space="0" w:color="auto"/>
          </w:divBdr>
        </w:div>
      </w:divsChild>
    </w:div>
    <w:div w:id="1182864939">
      <w:bodyDiv w:val="1"/>
      <w:marLeft w:val="0"/>
      <w:marRight w:val="0"/>
      <w:marTop w:val="0"/>
      <w:marBottom w:val="0"/>
      <w:divBdr>
        <w:top w:val="none" w:sz="0" w:space="0" w:color="auto"/>
        <w:left w:val="none" w:sz="0" w:space="0" w:color="auto"/>
        <w:bottom w:val="none" w:sz="0" w:space="0" w:color="auto"/>
        <w:right w:val="none" w:sz="0" w:space="0" w:color="auto"/>
      </w:divBdr>
    </w:div>
    <w:div w:id="1430269308">
      <w:bodyDiv w:val="1"/>
      <w:marLeft w:val="0"/>
      <w:marRight w:val="0"/>
      <w:marTop w:val="0"/>
      <w:marBottom w:val="0"/>
      <w:divBdr>
        <w:top w:val="none" w:sz="0" w:space="0" w:color="auto"/>
        <w:left w:val="none" w:sz="0" w:space="0" w:color="auto"/>
        <w:bottom w:val="none" w:sz="0" w:space="0" w:color="auto"/>
        <w:right w:val="none" w:sz="0" w:space="0" w:color="auto"/>
      </w:divBdr>
    </w:div>
    <w:div w:id="1678074448">
      <w:bodyDiv w:val="1"/>
      <w:marLeft w:val="0"/>
      <w:marRight w:val="0"/>
      <w:marTop w:val="0"/>
      <w:marBottom w:val="0"/>
      <w:divBdr>
        <w:top w:val="none" w:sz="0" w:space="0" w:color="auto"/>
        <w:left w:val="none" w:sz="0" w:space="0" w:color="auto"/>
        <w:bottom w:val="none" w:sz="0" w:space="0" w:color="auto"/>
        <w:right w:val="none" w:sz="0" w:space="0" w:color="auto"/>
      </w:divBdr>
    </w:div>
    <w:div w:id="209323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181EE-49EA-4DE8-BE53-CC0582A2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681</Words>
  <Characters>3750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AEADE</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Aeade</dc:creator>
  <cp:lastModifiedBy>Alexandra Espin</cp:lastModifiedBy>
  <cp:revision>6</cp:revision>
  <cp:lastPrinted>2016-12-18T22:25:00Z</cp:lastPrinted>
  <dcterms:created xsi:type="dcterms:W3CDTF">2018-01-15T23:19:00Z</dcterms:created>
  <dcterms:modified xsi:type="dcterms:W3CDTF">2018-01-16T13:53:00Z</dcterms:modified>
</cp:coreProperties>
</file>